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5D" w:rsidRDefault="00B61E5D" w:rsidP="00B61E5D">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bookmarkStart w:id="0" w:name="_GoBack"/>
      <w:bookmarkEnd w:id="0"/>
      <w:r>
        <w:rPr>
          <w:rFonts w:asciiTheme="majorBidi" w:hAnsiTheme="majorBidi" w:cstheme="majorBidi"/>
          <w:b/>
          <w:sz w:val="28"/>
          <w:szCs w:val="28"/>
        </w:rPr>
        <w:t>PRINCIPLES OF ACCOUNTING</w:t>
      </w:r>
    </w:p>
    <w:p w:rsidR="00B61E5D" w:rsidRDefault="00B61E5D" w:rsidP="00B61E5D">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ACCT 101</w:t>
      </w:r>
    </w:p>
    <w:p w:rsidR="00B61E5D" w:rsidRDefault="008573A4" w:rsidP="00B61E5D">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ASSIGNMENT 5</w:t>
      </w:r>
    </w:p>
    <w:p w:rsidR="00B61E5D" w:rsidRPr="008961A8" w:rsidRDefault="00B61E5D" w:rsidP="008573A4">
      <w:pPr>
        <w:pStyle w:val="ListParagraph"/>
        <w:jc w:val="center"/>
        <w:rPr>
          <w:rFonts w:asciiTheme="majorBidi" w:hAnsiTheme="majorBidi" w:cstheme="majorBidi"/>
          <w:sz w:val="20"/>
          <w:szCs w:val="20"/>
        </w:rPr>
      </w:pPr>
      <w:r>
        <w:rPr>
          <w:rFonts w:asciiTheme="majorBidi" w:hAnsiTheme="majorBidi" w:cstheme="majorBidi"/>
          <w:sz w:val="20"/>
          <w:szCs w:val="20"/>
        </w:rPr>
        <w:t xml:space="preserve">Last due date for submission </w:t>
      </w:r>
      <w:r w:rsidR="008573A4">
        <w:rPr>
          <w:rFonts w:asciiTheme="majorBidi" w:hAnsiTheme="majorBidi" w:cstheme="majorBidi"/>
          <w:sz w:val="20"/>
          <w:szCs w:val="20"/>
        </w:rPr>
        <w:t>5</w:t>
      </w:r>
      <w:r w:rsidR="009C7BBA" w:rsidRPr="009C7BBA">
        <w:rPr>
          <w:rFonts w:asciiTheme="majorBidi" w:hAnsiTheme="majorBidi" w:cstheme="majorBidi"/>
          <w:sz w:val="20"/>
          <w:szCs w:val="20"/>
          <w:vertAlign w:val="superscript"/>
        </w:rPr>
        <w:t>t</w:t>
      </w:r>
      <w:r w:rsidR="00F2256C">
        <w:rPr>
          <w:rFonts w:asciiTheme="majorBidi" w:hAnsiTheme="majorBidi" w:cstheme="majorBidi"/>
          <w:sz w:val="20"/>
          <w:szCs w:val="20"/>
          <w:vertAlign w:val="superscript"/>
        </w:rPr>
        <w:t>h</w:t>
      </w:r>
      <w:r w:rsidR="008573A4">
        <w:rPr>
          <w:rFonts w:asciiTheme="majorBidi" w:hAnsiTheme="majorBidi" w:cstheme="majorBidi"/>
          <w:sz w:val="20"/>
          <w:szCs w:val="20"/>
        </w:rPr>
        <w:t>December</w:t>
      </w:r>
      <w:r>
        <w:rPr>
          <w:rFonts w:asciiTheme="majorBidi" w:hAnsiTheme="majorBidi" w:cstheme="majorBidi"/>
          <w:sz w:val="20"/>
          <w:szCs w:val="20"/>
        </w:rPr>
        <w:t xml:space="preserve"> 2015</w:t>
      </w:r>
    </w:p>
    <w:p w:rsidR="00034650" w:rsidRPr="004107FC" w:rsidRDefault="005672BF" w:rsidP="00250931">
      <w:pPr>
        <w:rPr>
          <w:rFonts w:asciiTheme="majorBidi" w:hAnsiTheme="majorBidi" w:cstheme="majorBidi"/>
          <w:b/>
          <w:bCs/>
          <w:sz w:val="24"/>
          <w:szCs w:val="24"/>
        </w:rPr>
      </w:pPr>
      <w:r w:rsidRPr="004107FC">
        <w:rPr>
          <w:rFonts w:asciiTheme="majorBidi" w:hAnsiTheme="majorBidi" w:cstheme="majorBidi"/>
          <w:b/>
          <w:bCs/>
          <w:sz w:val="24"/>
          <w:szCs w:val="24"/>
        </w:rPr>
        <w:t>Essay Questions</w:t>
      </w:r>
    </w:p>
    <w:p w:rsidR="008573A4" w:rsidRPr="00250931" w:rsidRDefault="005672BF" w:rsidP="008573A4">
      <w:pPr>
        <w:keepNext/>
        <w:keepLines/>
        <w:widowControl w:val="0"/>
        <w:autoSpaceDE w:val="0"/>
        <w:autoSpaceDN w:val="0"/>
        <w:adjustRightInd w:val="0"/>
        <w:spacing w:before="319" w:after="319"/>
        <w:rPr>
          <w:rFonts w:asciiTheme="majorBidi" w:hAnsiTheme="majorBidi" w:cstheme="majorBidi"/>
          <w:sz w:val="24"/>
          <w:szCs w:val="24"/>
        </w:rPr>
      </w:pPr>
      <w:r w:rsidRPr="00AA6358">
        <w:rPr>
          <w:rFonts w:asciiTheme="majorBidi" w:hAnsiTheme="majorBidi" w:cstheme="majorBidi"/>
          <w:sz w:val="24"/>
          <w:szCs w:val="24"/>
        </w:rPr>
        <w:t>1. </w:t>
      </w:r>
      <w:r w:rsidR="008573A4" w:rsidRPr="00250931">
        <w:rPr>
          <w:rFonts w:asciiTheme="majorBidi" w:hAnsiTheme="majorBidi" w:cstheme="majorBidi"/>
          <w:sz w:val="24"/>
          <w:szCs w:val="24"/>
        </w:rPr>
        <w:t>What is the accounts receivable turnover ratio? How is it calculated? How is it used to assess financial condition? </w:t>
      </w:r>
    </w:p>
    <w:p w:rsidR="00285626" w:rsidRPr="00250931" w:rsidRDefault="008573A4" w:rsidP="0017533C">
      <w:pPr>
        <w:keepNext/>
        <w:keepLines/>
        <w:widowControl w:val="0"/>
        <w:autoSpaceDE w:val="0"/>
        <w:autoSpaceDN w:val="0"/>
        <w:adjustRightInd w:val="0"/>
        <w:spacing w:before="319" w:after="319"/>
        <w:rPr>
          <w:rFonts w:asciiTheme="majorBidi" w:hAnsiTheme="majorBidi" w:cstheme="majorBidi"/>
          <w:sz w:val="24"/>
          <w:szCs w:val="24"/>
        </w:rPr>
      </w:pPr>
      <w:r w:rsidRPr="00250931">
        <w:rPr>
          <w:rFonts w:asciiTheme="majorBidi" w:hAnsiTheme="majorBidi" w:cstheme="majorBidi"/>
          <w:sz w:val="24"/>
          <w:szCs w:val="24"/>
        </w:rPr>
        <w:t> </w:t>
      </w:r>
      <w:r w:rsidR="002D5C7E" w:rsidRPr="00250931">
        <w:rPr>
          <w:rFonts w:asciiTheme="majorBidi" w:hAnsiTheme="majorBidi" w:cstheme="majorBidi"/>
          <w:sz w:val="24"/>
          <w:szCs w:val="24"/>
        </w:rPr>
        <w:t>2</w:t>
      </w:r>
      <w:r w:rsidR="005672BF" w:rsidRPr="00250931">
        <w:rPr>
          <w:rFonts w:asciiTheme="majorBidi" w:hAnsiTheme="majorBidi" w:cstheme="majorBidi"/>
          <w:sz w:val="24"/>
          <w:szCs w:val="24"/>
        </w:rPr>
        <w:t>. </w:t>
      </w:r>
      <w:r w:rsidRPr="00250931">
        <w:rPr>
          <w:rFonts w:asciiTheme="majorBidi" w:hAnsiTheme="majorBidi" w:cstheme="majorBidi"/>
          <w:sz w:val="24"/>
          <w:szCs w:val="24"/>
        </w:rPr>
        <w:t>What is depreciation of plant assets? What are the factors to consider in computing depreciation? </w:t>
      </w:r>
    </w:p>
    <w:p w:rsidR="001E5414" w:rsidRPr="00250931" w:rsidRDefault="002D5C7E" w:rsidP="001E5414">
      <w:pPr>
        <w:keepNext/>
        <w:keepLines/>
        <w:widowControl w:val="0"/>
        <w:autoSpaceDE w:val="0"/>
        <w:autoSpaceDN w:val="0"/>
        <w:adjustRightInd w:val="0"/>
        <w:spacing w:before="319" w:after="319"/>
        <w:rPr>
          <w:rFonts w:asciiTheme="majorBidi" w:hAnsiTheme="majorBidi" w:cstheme="majorBidi"/>
          <w:sz w:val="24"/>
          <w:szCs w:val="24"/>
        </w:rPr>
      </w:pPr>
      <w:r w:rsidRPr="00250931">
        <w:rPr>
          <w:rFonts w:asciiTheme="majorBidi" w:hAnsiTheme="majorBidi" w:cstheme="majorBidi"/>
          <w:sz w:val="24"/>
          <w:szCs w:val="24"/>
        </w:rPr>
        <w:t>3</w:t>
      </w:r>
      <w:r w:rsidR="000E4D9F" w:rsidRPr="00250931">
        <w:rPr>
          <w:rFonts w:asciiTheme="majorBidi" w:hAnsiTheme="majorBidi" w:cstheme="majorBidi"/>
          <w:sz w:val="24"/>
          <w:szCs w:val="24"/>
        </w:rPr>
        <w:t>. </w:t>
      </w:r>
      <w:r w:rsidR="001E5414" w:rsidRPr="00250931">
        <w:rPr>
          <w:rFonts w:asciiTheme="majorBidi" w:hAnsiTheme="majorBidi" w:cstheme="majorBidi"/>
          <w:sz w:val="24"/>
          <w:szCs w:val="24"/>
        </w:rPr>
        <w:t>Define liabilities and explain the differences between current and long-term liabilities. </w:t>
      </w:r>
    </w:p>
    <w:p w:rsidR="005672BF" w:rsidRPr="00250931" w:rsidRDefault="000E4D9F" w:rsidP="00A20430">
      <w:pPr>
        <w:keepNext/>
        <w:keepLines/>
        <w:widowControl w:val="0"/>
        <w:autoSpaceDE w:val="0"/>
        <w:autoSpaceDN w:val="0"/>
        <w:adjustRightInd w:val="0"/>
        <w:spacing w:before="319" w:after="319"/>
        <w:rPr>
          <w:rFonts w:asciiTheme="majorBidi" w:hAnsiTheme="majorBidi" w:cstheme="majorBidi"/>
          <w:sz w:val="24"/>
          <w:szCs w:val="24"/>
        </w:rPr>
      </w:pPr>
      <w:r w:rsidRPr="00250931">
        <w:rPr>
          <w:rFonts w:asciiTheme="majorBidi" w:hAnsiTheme="majorBidi" w:cstheme="majorBidi"/>
          <w:sz w:val="24"/>
          <w:szCs w:val="24"/>
        </w:rPr>
        <w:t> </w:t>
      </w:r>
      <w:r w:rsidRPr="00250931">
        <w:rPr>
          <w:rFonts w:asciiTheme="majorBidi" w:hAnsiTheme="majorBidi" w:cstheme="majorBidi"/>
          <w:b/>
          <w:bCs/>
          <w:sz w:val="24"/>
          <w:szCs w:val="24"/>
        </w:rPr>
        <w:t>Short Answer Questions</w:t>
      </w:r>
    </w:p>
    <w:p w:rsidR="00BE5B8D" w:rsidRPr="00250931" w:rsidRDefault="00F56343" w:rsidP="00BE5B8D">
      <w:pPr>
        <w:keepLines/>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1</w:t>
      </w:r>
      <w:r w:rsidR="00892B3F" w:rsidRPr="00250931">
        <w:rPr>
          <w:rFonts w:asciiTheme="majorBidi" w:hAnsiTheme="majorBidi" w:cstheme="majorBidi"/>
          <w:sz w:val="24"/>
          <w:szCs w:val="24"/>
        </w:rPr>
        <w:t>. </w:t>
      </w:r>
      <w:r w:rsidR="00BE5B8D" w:rsidRPr="00250931">
        <w:rPr>
          <w:rFonts w:asciiTheme="majorBidi" w:hAnsiTheme="majorBidi" w:cstheme="majorBidi"/>
          <w:sz w:val="24"/>
          <w:szCs w:val="24"/>
        </w:rPr>
        <w:t>Tecom accepts the NOVA credit card for credit card sales. Tecom sends credit card receipts to NOVA on a weekly basis. NOVA charges Tecom a 2% fee. Tecom usually receives payment from NOVA within a week. Prepare entries in general journal form to record the following transactions of Tecom involving the NOVA credit card.</w:t>
      </w:r>
      <w:r w:rsidR="00BE5B8D" w:rsidRPr="00250931">
        <w:rPr>
          <w:rFonts w:asciiTheme="majorBidi" w:hAnsiTheme="majorBidi" w:cstheme="majorBidi"/>
          <w:sz w:val="24"/>
          <w:szCs w:val="24"/>
        </w:rPr>
        <w:b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8100"/>
      </w:tblGrid>
      <w:tr w:rsidR="00BE5B8D" w:rsidRPr="00250931" w:rsidTr="00330C23">
        <w:tc>
          <w:tcPr>
            <w:tcW w:w="1188" w:type="dxa"/>
          </w:tcPr>
          <w:p w:rsidR="00BE5B8D" w:rsidRPr="00250931" w:rsidRDefault="00BE5B8D" w:rsidP="00330C23">
            <w:pPr>
              <w:keepLines/>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March 11</w:t>
            </w:r>
          </w:p>
        </w:tc>
        <w:tc>
          <w:tcPr>
            <w:tcW w:w="8100" w:type="dxa"/>
          </w:tcPr>
          <w:p w:rsidR="00BE5B8D" w:rsidRPr="00250931" w:rsidRDefault="00BE5B8D" w:rsidP="00330C23">
            <w:pPr>
              <w:keepLines/>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Sold merchandise for $4,500 to customers who use the NOVA credit card and deposited the credit card receipts.</w:t>
            </w:r>
          </w:p>
        </w:tc>
      </w:tr>
      <w:tr w:rsidR="00BE5B8D" w:rsidRPr="00250931" w:rsidTr="00330C23">
        <w:tc>
          <w:tcPr>
            <w:tcW w:w="1188" w:type="dxa"/>
          </w:tcPr>
          <w:p w:rsidR="00BE5B8D" w:rsidRPr="00250931" w:rsidRDefault="00BE5B8D" w:rsidP="00330C23">
            <w:pPr>
              <w:keepLines/>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March 20</w:t>
            </w:r>
          </w:p>
        </w:tc>
        <w:tc>
          <w:tcPr>
            <w:tcW w:w="8100" w:type="dxa"/>
          </w:tcPr>
          <w:p w:rsidR="00BE5B8D" w:rsidRPr="00250931" w:rsidRDefault="00BE5B8D" w:rsidP="00330C23">
            <w:pPr>
              <w:keepLines/>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Received cash proceeds less the service charge for the March 14 deposit to NOVA.</w:t>
            </w:r>
          </w:p>
        </w:tc>
      </w:tr>
    </w:tbl>
    <w:p w:rsidR="00BE5B8D" w:rsidRPr="00250931" w:rsidRDefault="00BE5B8D" w:rsidP="00BE5B8D">
      <w:pPr>
        <w:keepLines/>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  </w:t>
      </w:r>
    </w:p>
    <w:p w:rsidR="00250931" w:rsidRDefault="00250931" w:rsidP="00357646">
      <w:pPr>
        <w:rPr>
          <w:rFonts w:asciiTheme="majorBidi" w:hAnsiTheme="majorBidi" w:cstheme="majorBidi"/>
          <w:color w:val="00B0F0"/>
          <w:sz w:val="24"/>
          <w:szCs w:val="24"/>
        </w:rPr>
      </w:pPr>
    </w:p>
    <w:p w:rsidR="0017533C" w:rsidRDefault="0017533C" w:rsidP="00357646">
      <w:pPr>
        <w:rPr>
          <w:rFonts w:asciiTheme="majorBidi" w:hAnsiTheme="majorBidi" w:cstheme="majorBidi"/>
          <w:color w:val="00B0F0"/>
          <w:sz w:val="24"/>
          <w:szCs w:val="24"/>
        </w:rPr>
      </w:pPr>
    </w:p>
    <w:p w:rsidR="0017533C" w:rsidRDefault="0017533C" w:rsidP="00357646">
      <w:pPr>
        <w:rPr>
          <w:rFonts w:asciiTheme="majorBidi" w:hAnsiTheme="majorBidi" w:cstheme="majorBidi"/>
          <w:color w:val="00B0F0"/>
          <w:sz w:val="24"/>
          <w:szCs w:val="24"/>
        </w:rPr>
      </w:pPr>
    </w:p>
    <w:p w:rsidR="0017533C" w:rsidRDefault="0017533C" w:rsidP="00357646">
      <w:pPr>
        <w:rPr>
          <w:rFonts w:asciiTheme="majorBidi" w:hAnsiTheme="majorBidi" w:cstheme="majorBidi"/>
          <w:color w:val="00B0F0"/>
          <w:sz w:val="24"/>
          <w:szCs w:val="24"/>
        </w:rPr>
      </w:pPr>
    </w:p>
    <w:p w:rsidR="0017533C" w:rsidRDefault="0017533C" w:rsidP="00357646">
      <w:pPr>
        <w:rPr>
          <w:rFonts w:asciiTheme="majorBidi" w:hAnsiTheme="majorBidi" w:cstheme="majorBidi"/>
          <w:color w:val="00B0F0"/>
          <w:sz w:val="24"/>
          <w:szCs w:val="24"/>
        </w:rPr>
      </w:pPr>
    </w:p>
    <w:p w:rsidR="0017533C" w:rsidRDefault="0017533C" w:rsidP="00357646">
      <w:pPr>
        <w:rPr>
          <w:rFonts w:asciiTheme="majorBidi" w:hAnsiTheme="majorBidi" w:cstheme="majorBidi"/>
          <w:color w:val="00B0F0"/>
          <w:sz w:val="24"/>
          <w:szCs w:val="24"/>
        </w:rPr>
      </w:pPr>
    </w:p>
    <w:p w:rsidR="0017533C" w:rsidRPr="00250931" w:rsidRDefault="0017533C" w:rsidP="00357646">
      <w:pPr>
        <w:rPr>
          <w:rFonts w:asciiTheme="majorBidi" w:hAnsiTheme="majorBidi" w:cstheme="majorBidi"/>
          <w:color w:val="00B0F0"/>
          <w:sz w:val="24"/>
          <w:szCs w:val="24"/>
        </w:rPr>
      </w:pPr>
    </w:p>
    <w:p w:rsidR="00250931" w:rsidRPr="00250931" w:rsidRDefault="00F52E71" w:rsidP="00250931">
      <w:pPr>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 xml:space="preserve">2. </w:t>
      </w:r>
      <w:r w:rsidR="00250931" w:rsidRPr="00250931">
        <w:rPr>
          <w:rFonts w:asciiTheme="majorBidi" w:hAnsiTheme="majorBidi" w:cstheme="majorBidi"/>
          <w:sz w:val="24"/>
          <w:szCs w:val="24"/>
        </w:rPr>
        <w:t>A company's property records revealed the following information about its plant assets: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
        <w:gridCol w:w="1560"/>
        <w:gridCol w:w="1680"/>
        <w:gridCol w:w="2040"/>
        <w:gridCol w:w="2940"/>
      </w:tblGrid>
      <w:tr w:rsidR="00250931" w:rsidRPr="00250931" w:rsidTr="00330C23">
        <w:tc>
          <w:tcPr>
            <w:tcW w:w="1068" w:type="dxa"/>
          </w:tcPr>
          <w:p w:rsidR="00250931" w:rsidRPr="00250931" w:rsidRDefault="00250931" w:rsidP="00330C23">
            <w:pPr>
              <w:keepNext/>
              <w:keepLines/>
              <w:widowControl w:val="0"/>
              <w:autoSpaceDE w:val="0"/>
              <w:autoSpaceDN w:val="0"/>
              <w:adjustRightInd w:val="0"/>
              <w:jc w:val="center"/>
              <w:rPr>
                <w:rFonts w:asciiTheme="majorBidi" w:hAnsiTheme="majorBidi" w:cstheme="majorBidi"/>
                <w:sz w:val="24"/>
                <w:szCs w:val="24"/>
              </w:rPr>
            </w:pPr>
            <w:r w:rsidRPr="00250931">
              <w:rPr>
                <w:rFonts w:asciiTheme="majorBidi" w:hAnsiTheme="majorBidi" w:cstheme="majorBidi"/>
                <w:sz w:val="24"/>
                <w:szCs w:val="24"/>
              </w:rPr>
              <w:lastRenderedPageBreak/>
              <w:t>Machine No.</w:t>
            </w:r>
          </w:p>
        </w:tc>
        <w:tc>
          <w:tcPr>
            <w:tcW w:w="1560" w:type="dxa"/>
          </w:tcPr>
          <w:p w:rsidR="00250931" w:rsidRPr="00250931" w:rsidRDefault="00250931" w:rsidP="00330C23">
            <w:pPr>
              <w:keepNext/>
              <w:keepLines/>
              <w:widowControl w:val="0"/>
              <w:autoSpaceDE w:val="0"/>
              <w:autoSpaceDN w:val="0"/>
              <w:adjustRightInd w:val="0"/>
              <w:jc w:val="center"/>
              <w:rPr>
                <w:rFonts w:asciiTheme="majorBidi" w:hAnsiTheme="majorBidi" w:cstheme="majorBidi"/>
                <w:sz w:val="24"/>
                <w:szCs w:val="24"/>
              </w:rPr>
            </w:pPr>
            <w:r w:rsidRPr="00250931">
              <w:rPr>
                <w:rFonts w:asciiTheme="majorBidi" w:hAnsiTheme="majorBidi" w:cstheme="majorBidi"/>
                <w:sz w:val="24"/>
                <w:szCs w:val="24"/>
              </w:rPr>
              <w:t>Cost</w:t>
            </w:r>
          </w:p>
        </w:tc>
        <w:tc>
          <w:tcPr>
            <w:tcW w:w="1680" w:type="dxa"/>
          </w:tcPr>
          <w:p w:rsidR="00250931" w:rsidRPr="00250931" w:rsidRDefault="00250931" w:rsidP="00330C23">
            <w:pPr>
              <w:keepNext/>
              <w:keepLines/>
              <w:widowControl w:val="0"/>
              <w:autoSpaceDE w:val="0"/>
              <w:autoSpaceDN w:val="0"/>
              <w:adjustRightInd w:val="0"/>
              <w:jc w:val="center"/>
              <w:rPr>
                <w:rFonts w:asciiTheme="majorBidi" w:hAnsiTheme="majorBidi" w:cstheme="majorBidi"/>
                <w:sz w:val="24"/>
                <w:szCs w:val="24"/>
              </w:rPr>
            </w:pPr>
            <w:r w:rsidRPr="00250931">
              <w:rPr>
                <w:rFonts w:asciiTheme="majorBidi" w:hAnsiTheme="majorBidi" w:cstheme="majorBidi"/>
                <w:sz w:val="24"/>
                <w:szCs w:val="24"/>
              </w:rPr>
              <w:t>Salvage Value</w:t>
            </w:r>
          </w:p>
        </w:tc>
        <w:tc>
          <w:tcPr>
            <w:tcW w:w="2040" w:type="dxa"/>
          </w:tcPr>
          <w:p w:rsidR="00250931" w:rsidRPr="00250931" w:rsidRDefault="00250931" w:rsidP="00330C23">
            <w:pPr>
              <w:keepNext/>
              <w:keepLines/>
              <w:widowControl w:val="0"/>
              <w:autoSpaceDE w:val="0"/>
              <w:autoSpaceDN w:val="0"/>
              <w:adjustRightInd w:val="0"/>
              <w:jc w:val="center"/>
              <w:rPr>
                <w:rFonts w:asciiTheme="majorBidi" w:hAnsiTheme="majorBidi" w:cstheme="majorBidi"/>
                <w:sz w:val="24"/>
                <w:szCs w:val="24"/>
              </w:rPr>
            </w:pPr>
            <w:r w:rsidRPr="00250931">
              <w:rPr>
                <w:rFonts w:asciiTheme="majorBidi" w:hAnsiTheme="majorBidi" w:cstheme="majorBidi"/>
                <w:sz w:val="24"/>
                <w:szCs w:val="24"/>
              </w:rPr>
              <w:t>Purchase Date</w:t>
            </w:r>
          </w:p>
        </w:tc>
        <w:tc>
          <w:tcPr>
            <w:tcW w:w="2940" w:type="dxa"/>
          </w:tcPr>
          <w:p w:rsidR="00250931" w:rsidRPr="00250931" w:rsidRDefault="00250931" w:rsidP="00330C23">
            <w:pPr>
              <w:keepNext/>
              <w:keepLines/>
              <w:widowControl w:val="0"/>
              <w:autoSpaceDE w:val="0"/>
              <w:autoSpaceDN w:val="0"/>
              <w:adjustRightInd w:val="0"/>
              <w:jc w:val="center"/>
              <w:rPr>
                <w:rFonts w:asciiTheme="majorBidi" w:hAnsiTheme="majorBidi" w:cstheme="majorBidi"/>
                <w:sz w:val="24"/>
                <w:szCs w:val="24"/>
              </w:rPr>
            </w:pPr>
            <w:r w:rsidRPr="00250931">
              <w:rPr>
                <w:rFonts w:asciiTheme="majorBidi" w:hAnsiTheme="majorBidi" w:cstheme="majorBidi"/>
                <w:sz w:val="24"/>
                <w:szCs w:val="24"/>
              </w:rPr>
              <w:t>Depreciation Method and Estimate Life</w:t>
            </w:r>
          </w:p>
        </w:tc>
      </w:tr>
      <w:tr w:rsidR="00250931" w:rsidRPr="00250931" w:rsidTr="00330C23">
        <w:tc>
          <w:tcPr>
            <w:tcW w:w="1068" w:type="dxa"/>
          </w:tcPr>
          <w:p w:rsidR="00250931" w:rsidRPr="00250931" w:rsidRDefault="00250931" w:rsidP="00330C23">
            <w:pPr>
              <w:keepNext/>
              <w:keepLines/>
              <w:widowControl w:val="0"/>
              <w:autoSpaceDE w:val="0"/>
              <w:autoSpaceDN w:val="0"/>
              <w:adjustRightInd w:val="0"/>
              <w:jc w:val="center"/>
              <w:rPr>
                <w:rFonts w:asciiTheme="majorBidi" w:hAnsiTheme="majorBidi" w:cstheme="majorBidi"/>
                <w:sz w:val="24"/>
                <w:szCs w:val="24"/>
              </w:rPr>
            </w:pPr>
            <w:r w:rsidRPr="00250931">
              <w:rPr>
                <w:rFonts w:asciiTheme="majorBidi" w:hAnsiTheme="majorBidi" w:cstheme="majorBidi"/>
                <w:sz w:val="24"/>
                <w:szCs w:val="24"/>
              </w:rPr>
              <w:t>1</w:t>
            </w:r>
          </w:p>
        </w:tc>
        <w:tc>
          <w:tcPr>
            <w:tcW w:w="1560" w:type="dxa"/>
          </w:tcPr>
          <w:p w:rsidR="00250931" w:rsidRPr="00250931" w:rsidRDefault="00250931" w:rsidP="00330C23">
            <w:pPr>
              <w:keepNext/>
              <w:keepLines/>
              <w:widowControl w:val="0"/>
              <w:autoSpaceDE w:val="0"/>
              <w:autoSpaceDN w:val="0"/>
              <w:adjustRightInd w:val="0"/>
              <w:jc w:val="right"/>
              <w:rPr>
                <w:rFonts w:asciiTheme="majorBidi" w:hAnsiTheme="majorBidi" w:cstheme="majorBidi"/>
                <w:sz w:val="24"/>
                <w:szCs w:val="24"/>
              </w:rPr>
            </w:pPr>
            <w:r w:rsidRPr="00250931">
              <w:rPr>
                <w:rFonts w:asciiTheme="majorBidi" w:hAnsiTheme="majorBidi" w:cstheme="majorBidi"/>
                <w:sz w:val="24"/>
                <w:szCs w:val="24"/>
              </w:rPr>
              <w:t>$42,000</w:t>
            </w:r>
          </w:p>
        </w:tc>
        <w:tc>
          <w:tcPr>
            <w:tcW w:w="1680" w:type="dxa"/>
          </w:tcPr>
          <w:p w:rsidR="00250931" w:rsidRPr="00250931" w:rsidRDefault="00250931" w:rsidP="00330C23">
            <w:pPr>
              <w:keepNext/>
              <w:keepLines/>
              <w:widowControl w:val="0"/>
              <w:autoSpaceDE w:val="0"/>
              <w:autoSpaceDN w:val="0"/>
              <w:adjustRightInd w:val="0"/>
              <w:jc w:val="right"/>
              <w:rPr>
                <w:rFonts w:asciiTheme="majorBidi" w:hAnsiTheme="majorBidi" w:cstheme="majorBidi"/>
                <w:sz w:val="24"/>
                <w:szCs w:val="24"/>
              </w:rPr>
            </w:pPr>
            <w:r w:rsidRPr="00250931">
              <w:rPr>
                <w:rFonts w:asciiTheme="majorBidi" w:hAnsiTheme="majorBidi" w:cstheme="majorBidi"/>
                <w:sz w:val="24"/>
                <w:szCs w:val="24"/>
              </w:rPr>
              <w:t>$3,000</w:t>
            </w:r>
          </w:p>
        </w:tc>
        <w:tc>
          <w:tcPr>
            <w:tcW w:w="2040" w:type="dxa"/>
          </w:tcPr>
          <w:p w:rsidR="00250931" w:rsidRPr="00250931" w:rsidRDefault="00250931" w:rsidP="00330C23">
            <w:pPr>
              <w:keepNext/>
              <w:keepLines/>
              <w:widowControl w:val="0"/>
              <w:autoSpaceDE w:val="0"/>
              <w:autoSpaceDN w:val="0"/>
              <w:adjustRightInd w:val="0"/>
              <w:jc w:val="right"/>
              <w:rPr>
                <w:rFonts w:asciiTheme="majorBidi" w:hAnsiTheme="majorBidi" w:cstheme="majorBidi"/>
                <w:sz w:val="24"/>
                <w:szCs w:val="24"/>
              </w:rPr>
            </w:pPr>
            <w:r w:rsidRPr="00250931">
              <w:rPr>
                <w:rFonts w:asciiTheme="majorBidi" w:hAnsiTheme="majorBidi" w:cstheme="majorBidi"/>
                <w:sz w:val="24"/>
                <w:szCs w:val="24"/>
              </w:rPr>
              <w:t>10/1/08</w:t>
            </w:r>
          </w:p>
        </w:tc>
        <w:tc>
          <w:tcPr>
            <w:tcW w:w="2940" w:type="dxa"/>
          </w:tcPr>
          <w:p w:rsidR="00250931" w:rsidRPr="00250931" w:rsidRDefault="00250931" w:rsidP="00330C23">
            <w:pPr>
              <w:keepNext/>
              <w:keepLines/>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Straight-line (3 years)</w:t>
            </w:r>
          </w:p>
        </w:tc>
      </w:tr>
      <w:tr w:rsidR="00250931" w:rsidRPr="00250931" w:rsidTr="00330C23">
        <w:tc>
          <w:tcPr>
            <w:tcW w:w="1068" w:type="dxa"/>
          </w:tcPr>
          <w:p w:rsidR="00250931" w:rsidRPr="00250931" w:rsidRDefault="00250931" w:rsidP="00330C23">
            <w:pPr>
              <w:keepNext/>
              <w:keepLines/>
              <w:widowControl w:val="0"/>
              <w:autoSpaceDE w:val="0"/>
              <w:autoSpaceDN w:val="0"/>
              <w:adjustRightInd w:val="0"/>
              <w:jc w:val="center"/>
              <w:rPr>
                <w:rFonts w:asciiTheme="majorBidi" w:hAnsiTheme="majorBidi" w:cstheme="majorBidi"/>
                <w:sz w:val="24"/>
                <w:szCs w:val="24"/>
              </w:rPr>
            </w:pPr>
            <w:r w:rsidRPr="00250931">
              <w:rPr>
                <w:rFonts w:asciiTheme="majorBidi" w:hAnsiTheme="majorBidi" w:cstheme="majorBidi"/>
                <w:sz w:val="24"/>
                <w:szCs w:val="24"/>
              </w:rPr>
              <w:t>2</w:t>
            </w:r>
          </w:p>
        </w:tc>
        <w:tc>
          <w:tcPr>
            <w:tcW w:w="1560" w:type="dxa"/>
          </w:tcPr>
          <w:p w:rsidR="00250931" w:rsidRPr="00250931" w:rsidRDefault="00250931" w:rsidP="00330C23">
            <w:pPr>
              <w:keepNext/>
              <w:keepLines/>
              <w:widowControl w:val="0"/>
              <w:autoSpaceDE w:val="0"/>
              <w:autoSpaceDN w:val="0"/>
              <w:adjustRightInd w:val="0"/>
              <w:jc w:val="right"/>
              <w:rPr>
                <w:rFonts w:asciiTheme="majorBidi" w:hAnsiTheme="majorBidi" w:cstheme="majorBidi"/>
                <w:sz w:val="24"/>
                <w:szCs w:val="24"/>
              </w:rPr>
            </w:pPr>
            <w:r w:rsidRPr="00250931">
              <w:rPr>
                <w:rFonts w:asciiTheme="majorBidi" w:hAnsiTheme="majorBidi" w:cstheme="majorBidi"/>
                <w:sz w:val="24"/>
                <w:szCs w:val="24"/>
              </w:rPr>
              <w:t>86,000</w:t>
            </w:r>
          </w:p>
        </w:tc>
        <w:tc>
          <w:tcPr>
            <w:tcW w:w="1680" w:type="dxa"/>
          </w:tcPr>
          <w:p w:rsidR="00250931" w:rsidRPr="00250931" w:rsidRDefault="00250931" w:rsidP="00330C23">
            <w:pPr>
              <w:keepNext/>
              <w:keepLines/>
              <w:widowControl w:val="0"/>
              <w:autoSpaceDE w:val="0"/>
              <w:autoSpaceDN w:val="0"/>
              <w:adjustRightInd w:val="0"/>
              <w:jc w:val="right"/>
              <w:rPr>
                <w:rFonts w:asciiTheme="majorBidi" w:hAnsiTheme="majorBidi" w:cstheme="majorBidi"/>
                <w:sz w:val="24"/>
                <w:szCs w:val="24"/>
              </w:rPr>
            </w:pPr>
            <w:r w:rsidRPr="00250931">
              <w:rPr>
                <w:rFonts w:asciiTheme="majorBidi" w:hAnsiTheme="majorBidi" w:cstheme="majorBidi"/>
                <w:sz w:val="24"/>
                <w:szCs w:val="24"/>
              </w:rPr>
              <w:t>8,600</w:t>
            </w:r>
          </w:p>
        </w:tc>
        <w:tc>
          <w:tcPr>
            <w:tcW w:w="2040" w:type="dxa"/>
          </w:tcPr>
          <w:p w:rsidR="00250931" w:rsidRPr="00250931" w:rsidRDefault="00250931" w:rsidP="00330C23">
            <w:pPr>
              <w:keepNext/>
              <w:keepLines/>
              <w:widowControl w:val="0"/>
              <w:autoSpaceDE w:val="0"/>
              <w:autoSpaceDN w:val="0"/>
              <w:adjustRightInd w:val="0"/>
              <w:jc w:val="right"/>
              <w:rPr>
                <w:rFonts w:asciiTheme="majorBidi" w:hAnsiTheme="majorBidi" w:cstheme="majorBidi"/>
                <w:sz w:val="24"/>
                <w:szCs w:val="24"/>
              </w:rPr>
            </w:pPr>
            <w:r w:rsidRPr="00250931">
              <w:rPr>
                <w:rFonts w:asciiTheme="majorBidi" w:hAnsiTheme="majorBidi" w:cstheme="majorBidi"/>
                <w:sz w:val="24"/>
                <w:szCs w:val="24"/>
              </w:rPr>
              <w:t>7/1/08</w:t>
            </w:r>
          </w:p>
        </w:tc>
        <w:tc>
          <w:tcPr>
            <w:tcW w:w="2940" w:type="dxa"/>
          </w:tcPr>
          <w:p w:rsidR="00250931" w:rsidRPr="00250931" w:rsidRDefault="00250931" w:rsidP="00330C23">
            <w:pPr>
              <w:keepNext/>
              <w:keepLines/>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Double-declining-balance (5 years)</w:t>
            </w:r>
          </w:p>
        </w:tc>
      </w:tr>
    </w:tbl>
    <w:p w:rsidR="00250931" w:rsidRPr="00250931" w:rsidRDefault="00250931" w:rsidP="00250931">
      <w:pPr>
        <w:widowControl w:val="0"/>
        <w:autoSpaceDE w:val="0"/>
        <w:autoSpaceDN w:val="0"/>
        <w:adjustRightInd w:val="0"/>
        <w:rPr>
          <w:rFonts w:asciiTheme="majorBidi" w:hAnsiTheme="majorBidi" w:cstheme="majorBidi"/>
          <w:sz w:val="24"/>
          <w:szCs w:val="24"/>
        </w:rPr>
      </w:pPr>
      <w:r w:rsidRPr="00250931">
        <w:rPr>
          <w:rFonts w:asciiTheme="majorBidi" w:hAnsiTheme="majorBidi" w:cstheme="majorBidi"/>
          <w:sz w:val="24"/>
          <w:szCs w:val="24"/>
        </w:rPr>
        <w:t> </w:t>
      </w:r>
      <w:r w:rsidRPr="00250931">
        <w:rPr>
          <w:rFonts w:asciiTheme="majorBidi" w:hAnsiTheme="majorBidi" w:cstheme="majorBidi"/>
          <w:sz w:val="24"/>
          <w:szCs w:val="24"/>
        </w:rPr>
        <w:br/>
        <w:t>Calculate the depreciation expense for each machine for the year ended December 31, 2010 and for the year ended December 31, 2009.</w:t>
      </w:r>
      <w:r w:rsidRPr="00250931">
        <w:rPr>
          <w:rFonts w:asciiTheme="majorBidi" w:hAnsiTheme="majorBidi" w:cstheme="majorBidi"/>
          <w:sz w:val="24"/>
          <w:szCs w:val="24"/>
        </w:rPr>
        <w:br/>
        <w:t>Machine 1:</w:t>
      </w:r>
      <w:r w:rsidRPr="00250931">
        <w:rPr>
          <w:rFonts w:asciiTheme="majorBidi" w:hAnsiTheme="majorBidi" w:cstheme="majorBidi"/>
          <w:sz w:val="24"/>
          <w:szCs w:val="24"/>
        </w:rPr>
        <w:br/>
        <w:t>2009 _______________________</w:t>
      </w:r>
      <w:r w:rsidRPr="00250931">
        <w:rPr>
          <w:rFonts w:asciiTheme="majorBidi" w:hAnsiTheme="majorBidi" w:cstheme="majorBidi"/>
          <w:sz w:val="24"/>
          <w:szCs w:val="24"/>
        </w:rPr>
        <w:br/>
        <w:t>2010 _______________________</w:t>
      </w:r>
      <w:r w:rsidRPr="00250931">
        <w:rPr>
          <w:rFonts w:asciiTheme="majorBidi" w:hAnsiTheme="majorBidi" w:cstheme="majorBidi"/>
          <w:sz w:val="24"/>
          <w:szCs w:val="24"/>
        </w:rPr>
        <w:br/>
      </w:r>
      <w:r w:rsidRPr="00250931">
        <w:rPr>
          <w:rFonts w:asciiTheme="majorBidi" w:hAnsiTheme="majorBidi" w:cstheme="majorBidi"/>
          <w:sz w:val="24"/>
          <w:szCs w:val="24"/>
        </w:rPr>
        <w:br/>
      </w:r>
      <w:r w:rsidRPr="00250931">
        <w:rPr>
          <w:rFonts w:asciiTheme="majorBidi" w:hAnsiTheme="majorBidi" w:cstheme="majorBidi"/>
          <w:sz w:val="24"/>
          <w:szCs w:val="24"/>
        </w:rPr>
        <w:br/>
        <w:t>Machine 2:</w:t>
      </w:r>
      <w:r w:rsidRPr="00250931">
        <w:rPr>
          <w:rFonts w:asciiTheme="majorBidi" w:hAnsiTheme="majorBidi" w:cstheme="majorBidi"/>
          <w:sz w:val="24"/>
          <w:szCs w:val="24"/>
        </w:rPr>
        <w:br/>
        <w:t>2009 _______________________</w:t>
      </w:r>
      <w:r w:rsidRPr="00250931">
        <w:rPr>
          <w:rFonts w:asciiTheme="majorBidi" w:hAnsiTheme="majorBidi" w:cstheme="majorBidi"/>
          <w:sz w:val="24"/>
          <w:szCs w:val="24"/>
        </w:rPr>
        <w:br/>
        <w:t>2010 _______________________ </w:t>
      </w:r>
    </w:p>
    <w:p w:rsidR="0000246D" w:rsidRDefault="0000246D" w:rsidP="0000246D">
      <w:pPr>
        <w:rPr>
          <w:rFonts w:asciiTheme="majorBidi" w:hAnsiTheme="majorBidi" w:cstheme="majorBidi"/>
          <w:b/>
          <w:bCs/>
          <w:sz w:val="24"/>
          <w:szCs w:val="24"/>
        </w:rPr>
      </w:pPr>
    </w:p>
    <w:p w:rsidR="0000246D" w:rsidRDefault="0000246D" w:rsidP="0000246D">
      <w:pPr>
        <w:rPr>
          <w:rFonts w:asciiTheme="majorBidi" w:hAnsiTheme="majorBidi" w:cstheme="majorBidi"/>
          <w:b/>
          <w:bCs/>
          <w:sz w:val="24"/>
          <w:szCs w:val="24"/>
        </w:rPr>
      </w:pPr>
    </w:p>
    <w:p w:rsidR="0000246D" w:rsidRDefault="0000246D" w:rsidP="0000246D">
      <w:pPr>
        <w:rPr>
          <w:rFonts w:asciiTheme="majorBidi" w:hAnsiTheme="majorBidi" w:cstheme="majorBidi"/>
          <w:b/>
          <w:bCs/>
          <w:sz w:val="24"/>
          <w:szCs w:val="24"/>
        </w:rPr>
      </w:pPr>
    </w:p>
    <w:p w:rsidR="0000246D" w:rsidRDefault="0000246D" w:rsidP="0000246D">
      <w:pPr>
        <w:rPr>
          <w:rFonts w:asciiTheme="majorBidi" w:hAnsiTheme="majorBidi" w:cstheme="majorBidi"/>
          <w:b/>
          <w:bCs/>
          <w:sz w:val="24"/>
          <w:szCs w:val="24"/>
        </w:rPr>
      </w:pPr>
    </w:p>
    <w:p w:rsidR="0000246D" w:rsidRDefault="0000246D" w:rsidP="0000246D">
      <w:pPr>
        <w:rPr>
          <w:rFonts w:asciiTheme="majorBidi" w:hAnsiTheme="majorBidi" w:cstheme="majorBidi"/>
          <w:b/>
          <w:bCs/>
          <w:sz w:val="24"/>
          <w:szCs w:val="24"/>
        </w:rPr>
      </w:pPr>
    </w:p>
    <w:p w:rsidR="0000246D" w:rsidRDefault="0000246D" w:rsidP="0000246D">
      <w:pPr>
        <w:rPr>
          <w:rFonts w:asciiTheme="majorBidi" w:hAnsiTheme="majorBidi" w:cstheme="majorBidi"/>
          <w:b/>
          <w:bCs/>
          <w:sz w:val="24"/>
          <w:szCs w:val="24"/>
        </w:rPr>
      </w:pPr>
    </w:p>
    <w:p w:rsidR="0000246D" w:rsidRDefault="0000246D" w:rsidP="0000246D">
      <w:pPr>
        <w:rPr>
          <w:rFonts w:asciiTheme="majorBidi" w:hAnsiTheme="majorBidi" w:cstheme="majorBidi"/>
          <w:b/>
          <w:bCs/>
          <w:sz w:val="24"/>
          <w:szCs w:val="24"/>
        </w:rPr>
      </w:pPr>
    </w:p>
    <w:p w:rsidR="0000246D" w:rsidRDefault="0000246D" w:rsidP="0000246D">
      <w:pPr>
        <w:rPr>
          <w:rFonts w:asciiTheme="majorBidi" w:hAnsiTheme="majorBidi" w:cstheme="majorBidi"/>
          <w:b/>
          <w:bCs/>
          <w:sz w:val="24"/>
          <w:szCs w:val="24"/>
        </w:rPr>
      </w:pPr>
    </w:p>
    <w:p w:rsidR="00962D2D" w:rsidRDefault="00962D2D" w:rsidP="0000246D">
      <w:pPr>
        <w:rPr>
          <w:rFonts w:asciiTheme="majorBidi" w:hAnsiTheme="majorBidi" w:cstheme="majorBidi"/>
          <w:b/>
          <w:bCs/>
          <w:sz w:val="24"/>
          <w:szCs w:val="24"/>
        </w:rPr>
      </w:pPr>
    </w:p>
    <w:p w:rsidR="00962D2D" w:rsidRDefault="00962D2D" w:rsidP="0000246D">
      <w:pPr>
        <w:rPr>
          <w:rFonts w:asciiTheme="majorBidi" w:hAnsiTheme="majorBidi" w:cstheme="majorBidi"/>
          <w:b/>
          <w:bCs/>
          <w:sz w:val="24"/>
          <w:szCs w:val="24"/>
        </w:rPr>
      </w:pPr>
    </w:p>
    <w:p w:rsidR="0000246D" w:rsidRDefault="0000246D" w:rsidP="0000246D">
      <w:pPr>
        <w:rPr>
          <w:rFonts w:asciiTheme="majorBidi" w:hAnsiTheme="majorBidi" w:cstheme="majorBidi"/>
          <w:b/>
          <w:bCs/>
          <w:sz w:val="24"/>
          <w:szCs w:val="24"/>
        </w:rPr>
      </w:pPr>
    </w:p>
    <w:p w:rsidR="0000246D" w:rsidRDefault="0000246D" w:rsidP="0000246D">
      <w:pPr>
        <w:rPr>
          <w:rFonts w:asciiTheme="majorBidi" w:hAnsiTheme="majorBidi" w:cstheme="majorBidi"/>
          <w:b/>
          <w:bCs/>
          <w:sz w:val="24"/>
          <w:szCs w:val="24"/>
        </w:rPr>
      </w:pPr>
    </w:p>
    <w:p w:rsidR="0000246D" w:rsidRPr="00E534EE" w:rsidRDefault="0000246D" w:rsidP="006D1FAE">
      <w:pPr>
        <w:spacing w:after="120"/>
        <w:rPr>
          <w:rFonts w:ascii="Andalus" w:hAnsi="Andalus" w:cs="Andalus"/>
          <w:b/>
          <w:bCs/>
          <w:sz w:val="28"/>
          <w:szCs w:val="28"/>
        </w:rPr>
      </w:pPr>
      <w:r w:rsidRPr="00E534EE">
        <w:rPr>
          <w:rFonts w:ascii="Andalus" w:hAnsi="Andalus" w:cs="Andalus"/>
          <w:b/>
          <w:bCs/>
          <w:sz w:val="28"/>
          <w:szCs w:val="28"/>
        </w:rPr>
        <w:t>Answering Essay Questions</w:t>
      </w:r>
    </w:p>
    <w:p w:rsidR="00250931" w:rsidRPr="00E534EE" w:rsidRDefault="0000246D" w:rsidP="006D1FAE">
      <w:pPr>
        <w:keepNext/>
        <w:keepLines/>
        <w:widowControl w:val="0"/>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lastRenderedPageBreak/>
        <w:t>A1. Accounts receivable turnover is an activity ratio that measures how many times a business can turn its accounts receivable into cash during a period. The formal to calculated accounts receivable turnover is calculated by dividing net credit sales by the average accounts receivable for that period.</w:t>
      </w:r>
    </w:p>
    <w:p w:rsidR="0000246D" w:rsidRPr="00E534EE" w:rsidRDefault="0000246D" w:rsidP="006D1FAE">
      <w:pPr>
        <w:keepNext/>
        <w:keepLines/>
        <w:widowControl w:val="0"/>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It used to assess financial condition:</w:t>
      </w:r>
    </w:p>
    <w:p w:rsidR="0000246D" w:rsidRPr="00E534EE" w:rsidRDefault="0000246D" w:rsidP="006D1FAE">
      <w:pPr>
        <w:keepNext/>
        <w:keepLines/>
        <w:widowControl w:val="0"/>
        <w:autoSpaceDE w:val="0"/>
        <w:autoSpaceDN w:val="0"/>
        <w:adjustRightInd w:val="0"/>
        <w:spacing w:after="120"/>
        <w:ind w:firstLine="720"/>
        <w:jc w:val="both"/>
        <w:rPr>
          <w:rFonts w:ascii="Andalus" w:hAnsi="Andalus" w:cs="Andalus"/>
          <w:sz w:val="28"/>
          <w:szCs w:val="28"/>
        </w:rPr>
      </w:pPr>
      <w:r w:rsidRPr="00E534EE">
        <w:rPr>
          <w:rFonts w:ascii="Andalus" w:hAnsi="Andalus" w:cs="Andalus"/>
          <w:sz w:val="28"/>
          <w:szCs w:val="28"/>
        </w:rPr>
        <w:t>1- Shows how efficient a company is at collecting its credit sales from customers</w:t>
      </w:r>
    </w:p>
    <w:p w:rsidR="0000246D" w:rsidRPr="00E534EE" w:rsidRDefault="0000246D" w:rsidP="006D1FAE">
      <w:pPr>
        <w:keepNext/>
        <w:keepLines/>
        <w:widowControl w:val="0"/>
        <w:pBdr>
          <w:bottom w:val="single" w:sz="6" w:space="1" w:color="auto"/>
        </w:pBdr>
        <w:autoSpaceDE w:val="0"/>
        <w:autoSpaceDN w:val="0"/>
        <w:adjustRightInd w:val="0"/>
        <w:spacing w:after="120"/>
        <w:ind w:left="720"/>
        <w:jc w:val="both"/>
        <w:rPr>
          <w:rFonts w:ascii="Andalus" w:hAnsi="Andalus" w:cs="Andalus"/>
          <w:sz w:val="28"/>
          <w:szCs w:val="28"/>
        </w:rPr>
      </w:pPr>
      <w:r w:rsidRPr="00E534EE">
        <w:rPr>
          <w:rFonts w:ascii="Andalus" w:hAnsi="Andalus" w:cs="Andalus"/>
          <w:sz w:val="28"/>
          <w:szCs w:val="28"/>
        </w:rPr>
        <w:t>2- The receivables turnover ratio can be viewed as a liquidity ratio as well. Companies are more liquid the faster they can convert their receivables into cash.</w:t>
      </w:r>
    </w:p>
    <w:p w:rsidR="006D1FAE" w:rsidRPr="00E534EE" w:rsidRDefault="0000246D" w:rsidP="006D1FAE">
      <w:pPr>
        <w:keepNext/>
        <w:keepLines/>
        <w:widowControl w:val="0"/>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 xml:space="preserve">A2. </w:t>
      </w:r>
      <w:r w:rsidR="006D1FAE" w:rsidRPr="00E534EE">
        <w:rPr>
          <w:rFonts w:ascii="Andalus" w:hAnsi="Andalus" w:cs="Andalus"/>
          <w:sz w:val="28"/>
          <w:szCs w:val="28"/>
        </w:rPr>
        <w:t>Assets such as buildings, machinery, equipment, cars, and trucks will last for more than one year, but will not last indefinitely.  During each accounting period a portion of the cost of these assets is being used up. The portion being used up is reported as Depreciation Expense on the </w:t>
      </w:r>
      <w:hyperlink r:id="rId7" w:history="1">
        <w:r w:rsidR="006D1FAE" w:rsidRPr="00E534EE">
          <w:rPr>
            <w:rFonts w:ascii="Andalus" w:hAnsi="Andalus" w:cs="Andalus"/>
            <w:sz w:val="28"/>
            <w:szCs w:val="28"/>
          </w:rPr>
          <w:t>income statement</w:t>
        </w:r>
      </w:hyperlink>
      <w:r w:rsidR="006D1FAE" w:rsidRPr="00E534EE">
        <w:rPr>
          <w:rFonts w:ascii="Andalus" w:hAnsi="Andalus" w:cs="Andalus"/>
          <w:sz w:val="28"/>
          <w:szCs w:val="28"/>
        </w:rPr>
        <w:t>. In effect depreciation is the transfer of a portion of the asset's cost from the </w:t>
      </w:r>
      <w:hyperlink r:id="rId8" w:history="1">
        <w:r w:rsidR="006D1FAE" w:rsidRPr="00E534EE">
          <w:rPr>
            <w:rFonts w:ascii="Andalus" w:hAnsi="Andalus" w:cs="Andalus"/>
            <w:sz w:val="28"/>
            <w:szCs w:val="28"/>
          </w:rPr>
          <w:t>balance sheet</w:t>
        </w:r>
      </w:hyperlink>
      <w:r w:rsidR="006D1FAE" w:rsidRPr="00E534EE">
        <w:rPr>
          <w:rFonts w:ascii="Andalus" w:hAnsi="Andalus" w:cs="Andalus"/>
          <w:sz w:val="28"/>
          <w:szCs w:val="28"/>
        </w:rPr>
        <w:t> to the income statement during each year of the asset's life.</w:t>
      </w:r>
    </w:p>
    <w:p w:rsidR="006D1FAE" w:rsidRPr="00E534EE" w:rsidRDefault="006D1FAE" w:rsidP="006D1FAE">
      <w:pPr>
        <w:keepNext/>
        <w:keepLines/>
        <w:widowControl w:val="0"/>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 xml:space="preserve">There are four main factors that affect the calculation of depreciation expense: </w:t>
      </w:r>
    </w:p>
    <w:p w:rsidR="006D1FAE" w:rsidRPr="00E534EE" w:rsidRDefault="006D1FAE" w:rsidP="006D1FAE">
      <w:pPr>
        <w:pStyle w:val="ListParagraph"/>
        <w:keepNext/>
        <w:keepLines/>
        <w:widowControl w:val="0"/>
        <w:numPr>
          <w:ilvl w:val="0"/>
          <w:numId w:val="1"/>
        </w:numPr>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 xml:space="preserve">Asset cost, </w:t>
      </w:r>
    </w:p>
    <w:p w:rsidR="006D1FAE" w:rsidRPr="00E534EE" w:rsidRDefault="006D1FAE" w:rsidP="006D1FAE">
      <w:pPr>
        <w:pStyle w:val="ListParagraph"/>
        <w:keepNext/>
        <w:keepLines/>
        <w:widowControl w:val="0"/>
        <w:numPr>
          <w:ilvl w:val="0"/>
          <w:numId w:val="1"/>
        </w:numPr>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 xml:space="preserve">Salvage value, </w:t>
      </w:r>
    </w:p>
    <w:p w:rsidR="006D1FAE" w:rsidRPr="00E534EE" w:rsidRDefault="006D1FAE" w:rsidP="006D1FAE">
      <w:pPr>
        <w:pStyle w:val="ListParagraph"/>
        <w:keepNext/>
        <w:keepLines/>
        <w:widowControl w:val="0"/>
        <w:numPr>
          <w:ilvl w:val="0"/>
          <w:numId w:val="1"/>
        </w:numPr>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 xml:space="preserve">Useful life, and </w:t>
      </w:r>
    </w:p>
    <w:p w:rsidR="006D1FAE" w:rsidRPr="00E534EE" w:rsidRDefault="006D1FAE" w:rsidP="006D1FAE">
      <w:pPr>
        <w:pStyle w:val="ListParagraph"/>
        <w:keepNext/>
        <w:keepLines/>
        <w:widowControl w:val="0"/>
        <w:numPr>
          <w:ilvl w:val="0"/>
          <w:numId w:val="1"/>
        </w:numPr>
        <w:pBdr>
          <w:bottom w:val="single" w:sz="6" w:space="1" w:color="auto"/>
        </w:pBdr>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Obsolescence.</w:t>
      </w:r>
    </w:p>
    <w:p w:rsidR="00E534EE" w:rsidRPr="00E534EE" w:rsidRDefault="00E534EE" w:rsidP="006D1FAE">
      <w:pPr>
        <w:spacing w:after="120"/>
        <w:jc w:val="center"/>
        <w:rPr>
          <w:rFonts w:ascii="Andalus" w:hAnsi="Andalus" w:cs="Andalus"/>
          <w:b/>
          <w:bCs/>
          <w:sz w:val="28"/>
          <w:szCs w:val="28"/>
        </w:rPr>
      </w:pPr>
    </w:p>
    <w:p w:rsidR="00096DE9" w:rsidRPr="00E534EE" w:rsidRDefault="006D1FAE" w:rsidP="00096DE9">
      <w:pPr>
        <w:keepNext/>
        <w:keepLines/>
        <w:widowControl w:val="0"/>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lastRenderedPageBreak/>
        <w:t xml:space="preserve">A3. </w:t>
      </w:r>
      <w:r w:rsidR="0070056C" w:rsidRPr="00E534EE">
        <w:rPr>
          <w:rFonts w:ascii="Andalus" w:hAnsi="Andalus" w:cs="Andalus"/>
          <w:sz w:val="28"/>
          <w:szCs w:val="28"/>
        </w:rPr>
        <w:t xml:space="preserve">A liability is a claim on the assets of a firm or individual. </w:t>
      </w:r>
      <w:r w:rsidR="00096DE9" w:rsidRPr="00E534EE">
        <w:rPr>
          <w:rFonts w:ascii="Andalus" w:hAnsi="Andalus" w:cs="Andalus"/>
          <w:sz w:val="28"/>
          <w:szCs w:val="28"/>
        </w:rPr>
        <w:t>Firm liabilities carried on the</w:t>
      </w:r>
      <w:r w:rsidR="00E534EE">
        <w:rPr>
          <w:rFonts w:ascii="Andalus" w:hAnsi="Andalus" w:cs="Andalus"/>
          <w:sz w:val="28"/>
          <w:szCs w:val="28"/>
        </w:rPr>
        <w:t xml:space="preserve"> balance sheet include current </w:t>
      </w:r>
      <w:r w:rsidR="00096DE9" w:rsidRPr="00E534EE">
        <w:rPr>
          <w:rFonts w:ascii="Andalus" w:hAnsi="Andalus" w:cs="Andalus"/>
          <w:sz w:val="28"/>
          <w:szCs w:val="28"/>
        </w:rPr>
        <w:t xml:space="preserve">liabilities as well as long term liabilities. </w:t>
      </w:r>
    </w:p>
    <w:p w:rsidR="00096DE9" w:rsidRPr="00E534EE" w:rsidRDefault="00096DE9" w:rsidP="00096DE9">
      <w:pPr>
        <w:keepNext/>
        <w:keepLines/>
        <w:widowControl w:val="0"/>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The differences between current and long-term liabilities are as follow:</w:t>
      </w:r>
    </w:p>
    <w:p w:rsidR="00096DE9" w:rsidRPr="00E534EE" w:rsidRDefault="00096DE9" w:rsidP="00096DE9">
      <w:pPr>
        <w:keepNext/>
        <w:keepLines/>
        <w:widowControl w:val="0"/>
        <w:autoSpaceDE w:val="0"/>
        <w:autoSpaceDN w:val="0"/>
        <w:adjustRightInd w:val="0"/>
        <w:spacing w:after="120"/>
        <w:jc w:val="both"/>
        <w:rPr>
          <w:rFonts w:ascii="Andalus" w:hAnsi="Andalus" w:cs="Andalus"/>
          <w:b/>
          <w:bCs/>
          <w:sz w:val="28"/>
          <w:szCs w:val="28"/>
        </w:rPr>
      </w:pPr>
      <w:r w:rsidRPr="00E534EE">
        <w:rPr>
          <w:rFonts w:ascii="Andalus" w:hAnsi="Andalus" w:cs="Andalus"/>
          <w:b/>
          <w:bCs/>
          <w:sz w:val="28"/>
          <w:szCs w:val="28"/>
        </w:rPr>
        <w:t>Current liabilities</w:t>
      </w:r>
    </w:p>
    <w:p w:rsidR="00096DE9" w:rsidRPr="00E534EE" w:rsidRDefault="00096DE9" w:rsidP="00096DE9">
      <w:pPr>
        <w:keepNext/>
        <w:keepLines/>
        <w:widowControl w:val="0"/>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A current liability is one the firm expects to pay in the short term using assets noted on the present balance sheet. Typical current liabilities include accounts payable, salaries, taxes and deferred revenues. On the financial statement, information about the solvency of a firm can be determined through assessing its liabilities and its ability to settle those obligations.</w:t>
      </w:r>
    </w:p>
    <w:p w:rsidR="00096DE9" w:rsidRPr="00E534EE" w:rsidRDefault="00096DE9" w:rsidP="00096DE9">
      <w:pPr>
        <w:keepNext/>
        <w:keepLines/>
        <w:widowControl w:val="0"/>
        <w:autoSpaceDE w:val="0"/>
        <w:autoSpaceDN w:val="0"/>
        <w:adjustRightInd w:val="0"/>
        <w:spacing w:after="120"/>
        <w:jc w:val="both"/>
        <w:rPr>
          <w:rFonts w:ascii="Andalus" w:hAnsi="Andalus" w:cs="Andalus"/>
          <w:b/>
          <w:bCs/>
          <w:sz w:val="28"/>
          <w:szCs w:val="28"/>
        </w:rPr>
      </w:pPr>
      <w:r w:rsidRPr="00E534EE">
        <w:rPr>
          <w:rFonts w:ascii="Andalus" w:hAnsi="Andalus" w:cs="Andalus"/>
          <w:b/>
          <w:bCs/>
          <w:sz w:val="28"/>
          <w:szCs w:val="28"/>
        </w:rPr>
        <w:t>Long-term liabilities</w:t>
      </w:r>
    </w:p>
    <w:p w:rsidR="00096DE9" w:rsidRPr="00E534EE" w:rsidRDefault="00096DE9" w:rsidP="00096DE9">
      <w:pPr>
        <w:keepNext/>
        <w:keepLines/>
        <w:widowControl w:val="0"/>
        <w:pBdr>
          <w:bottom w:val="single" w:sz="6" w:space="1" w:color="auto"/>
        </w:pBdr>
        <w:autoSpaceDE w:val="0"/>
        <w:autoSpaceDN w:val="0"/>
        <w:adjustRightInd w:val="0"/>
        <w:spacing w:after="120"/>
        <w:jc w:val="both"/>
        <w:rPr>
          <w:rFonts w:ascii="Andalus" w:hAnsi="Andalus" w:cs="Andalus"/>
          <w:sz w:val="28"/>
          <w:szCs w:val="28"/>
        </w:rPr>
      </w:pPr>
      <w:r w:rsidRPr="00E534EE">
        <w:rPr>
          <w:rFonts w:ascii="Andalus" w:hAnsi="Andalus" w:cs="Andalus"/>
          <w:sz w:val="28"/>
          <w:szCs w:val="28"/>
        </w:rPr>
        <w:t>A long-term liability is one the firm expects to pay over the course of more than one year. Long-term liability is usually formalized through paperwork that lists its terms such as the principal amount involved, its interest payments, and when it comes due. Typical long-term liabilities include bank loans, notes payable, bonds payable and mortgages.</w:t>
      </w:r>
    </w:p>
    <w:p w:rsidR="00E534EE" w:rsidRDefault="00096DE9" w:rsidP="00E534EE">
      <w:pPr>
        <w:spacing w:after="120"/>
        <w:rPr>
          <w:rFonts w:ascii="Andalus" w:hAnsi="Andalus" w:cs="Andalus"/>
          <w:b/>
          <w:bCs/>
          <w:sz w:val="28"/>
          <w:szCs w:val="28"/>
        </w:rPr>
      </w:pPr>
      <w:r w:rsidRPr="00E534EE">
        <w:rPr>
          <w:rFonts w:ascii="Andalus" w:hAnsi="Andalus" w:cs="Andalus"/>
          <w:b/>
          <w:bCs/>
          <w:sz w:val="28"/>
          <w:szCs w:val="28"/>
        </w:rPr>
        <w:t>Answering Short Questions</w:t>
      </w:r>
    </w:p>
    <w:p w:rsidR="00E534EE" w:rsidRDefault="00096DE9" w:rsidP="00E534EE">
      <w:pPr>
        <w:spacing w:after="120"/>
        <w:rPr>
          <w:rFonts w:ascii="Andalus" w:hAnsi="Andalus" w:cs="Andalus"/>
          <w:sz w:val="28"/>
          <w:szCs w:val="28"/>
        </w:rPr>
      </w:pPr>
      <w:r w:rsidRPr="00E534EE">
        <w:rPr>
          <w:rFonts w:ascii="Andalus" w:hAnsi="Andalus" w:cs="Andalus"/>
          <w:sz w:val="28"/>
          <w:szCs w:val="28"/>
        </w:rPr>
        <w:t xml:space="preserve">A1. Credit Card Expense: $4,500 x .02 = $90 </w:t>
      </w:r>
    </w:p>
    <w:p w:rsidR="00096DE9" w:rsidRPr="00E534EE" w:rsidRDefault="00096DE9" w:rsidP="00E534EE">
      <w:pPr>
        <w:spacing w:after="120"/>
        <w:rPr>
          <w:rFonts w:ascii="Andalus" w:hAnsi="Andalus" w:cs="Andalus"/>
          <w:sz w:val="28"/>
          <w:szCs w:val="28"/>
        </w:rPr>
      </w:pPr>
      <w:r w:rsidRPr="00E534EE">
        <w:rPr>
          <w:rFonts w:ascii="Andalus" w:hAnsi="Andalus" w:cs="Andalus"/>
          <w:sz w:val="28"/>
          <w:szCs w:val="28"/>
        </w:rPr>
        <w:t>March 11 Accounts Receivable – NOVA 4,410</w:t>
      </w:r>
      <w:r w:rsidRPr="00E534EE">
        <w:rPr>
          <w:rFonts w:ascii="Andalus" w:hAnsi="Andalus" w:cs="Andalus"/>
          <w:sz w:val="28"/>
          <w:szCs w:val="28"/>
        </w:rPr>
        <w:br/>
        <w:t>Credit Card Expense 90</w:t>
      </w:r>
      <w:r w:rsidRPr="00E534EE">
        <w:rPr>
          <w:rFonts w:ascii="Andalus" w:hAnsi="Andalus" w:cs="Andalus"/>
          <w:sz w:val="28"/>
          <w:szCs w:val="28"/>
        </w:rPr>
        <w:br/>
        <w:t>Sales 4,500</w:t>
      </w:r>
      <w:r w:rsidRPr="00E534EE">
        <w:rPr>
          <w:rFonts w:ascii="Andalus" w:hAnsi="Andalus" w:cs="Andalus"/>
          <w:sz w:val="28"/>
          <w:szCs w:val="28"/>
        </w:rPr>
        <w:br/>
        <w:t>March 20 Cash 4,410</w:t>
      </w:r>
      <w:r w:rsidRPr="00E534EE">
        <w:rPr>
          <w:rFonts w:ascii="Andalus" w:hAnsi="Andalus" w:cs="Andalus"/>
          <w:sz w:val="28"/>
          <w:szCs w:val="28"/>
        </w:rPr>
        <w:br/>
        <w:t>Accounts Receivable – NOVA 4,410</w:t>
      </w:r>
    </w:p>
    <w:p w:rsidR="00096DE9" w:rsidRPr="00E534EE" w:rsidRDefault="00096DE9" w:rsidP="00096DE9">
      <w:pPr>
        <w:keepNext/>
        <w:keepLines/>
        <w:widowControl w:val="0"/>
        <w:pBdr>
          <w:bottom w:val="single" w:sz="6" w:space="1" w:color="auto"/>
        </w:pBdr>
        <w:autoSpaceDE w:val="0"/>
        <w:autoSpaceDN w:val="0"/>
        <w:adjustRightInd w:val="0"/>
        <w:spacing w:after="120"/>
        <w:jc w:val="both"/>
        <w:rPr>
          <w:rFonts w:ascii="Andalus" w:hAnsi="Andalus" w:cs="Andalus"/>
          <w:sz w:val="28"/>
          <w:szCs w:val="28"/>
        </w:rPr>
      </w:pPr>
    </w:p>
    <w:p w:rsidR="00E534EE" w:rsidRPr="00E534EE" w:rsidRDefault="00E534EE" w:rsidP="00962D2D">
      <w:pPr>
        <w:spacing w:after="120"/>
        <w:jc w:val="center"/>
        <w:rPr>
          <w:rFonts w:ascii="Andalus" w:hAnsi="Andalus" w:cs="Andalus"/>
          <w:b/>
          <w:bCs/>
          <w:sz w:val="28"/>
          <w:szCs w:val="28"/>
        </w:rPr>
      </w:pPr>
    </w:p>
    <w:p w:rsidR="00962D2D" w:rsidRPr="00E534EE" w:rsidRDefault="00962D2D" w:rsidP="00962D2D">
      <w:pPr>
        <w:widowControl w:val="0"/>
        <w:autoSpaceDE w:val="0"/>
        <w:autoSpaceDN w:val="0"/>
        <w:adjustRightInd w:val="0"/>
        <w:rPr>
          <w:rFonts w:ascii="Andalus" w:hAnsi="Andalus" w:cs="Andalus"/>
          <w:sz w:val="28"/>
          <w:szCs w:val="28"/>
        </w:rPr>
      </w:pPr>
      <w:r w:rsidRPr="00E534EE">
        <w:rPr>
          <w:rFonts w:ascii="Andalus" w:hAnsi="Andalus" w:cs="Andalus"/>
          <w:sz w:val="28"/>
          <w:szCs w:val="28"/>
        </w:rPr>
        <w:lastRenderedPageBreak/>
        <w:t xml:space="preserve">A2. </w:t>
      </w:r>
    </w:p>
    <w:p w:rsidR="00814817" w:rsidRPr="00E534EE" w:rsidRDefault="00962D2D" w:rsidP="006A18E2">
      <w:pPr>
        <w:rPr>
          <w:rFonts w:ascii="Andalus" w:hAnsi="Andalus" w:cs="Andalus"/>
          <w:sz w:val="28"/>
          <w:szCs w:val="28"/>
        </w:rPr>
      </w:pPr>
      <w:r w:rsidRPr="00E534EE">
        <w:rPr>
          <w:rFonts w:ascii="Andalus" w:hAnsi="Andalus" w:cs="Andalus"/>
          <w:sz w:val="28"/>
          <w:szCs w:val="28"/>
        </w:rPr>
        <w:t>Machine 1:</w:t>
      </w:r>
    </w:p>
    <w:p w:rsidR="00814817" w:rsidRPr="00E534EE" w:rsidRDefault="00814817" w:rsidP="00814817">
      <w:pPr>
        <w:rPr>
          <w:rFonts w:ascii="Andalus" w:hAnsi="Andalus" w:cs="Andalus"/>
          <w:sz w:val="28"/>
          <w:szCs w:val="28"/>
        </w:rPr>
      </w:pPr>
      <w:r w:rsidRPr="00E534EE">
        <w:rPr>
          <w:rFonts w:ascii="Andalus" w:hAnsi="Andalus" w:cs="Andalus"/>
          <w:sz w:val="28"/>
          <w:szCs w:val="28"/>
        </w:rPr>
        <w:t>Cost=$42000</w:t>
      </w:r>
    </w:p>
    <w:p w:rsidR="00814817" w:rsidRPr="00E534EE" w:rsidRDefault="00814817" w:rsidP="00814817">
      <w:pPr>
        <w:rPr>
          <w:rFonts w:ascii="Andalus" w:hAnsi="Andalus" w:cs="Andalus"/>
          <w:sz w:val="28"/>
          <w:szCs w:val="28"/>
        </w:rPr>
      </w:pPr>
      <w:r w:rsidRPr="00E534EE">
        <w:rPr>
          <w:rFonts w:ascii="Andalus" w:hAnsi="Andalus" w:cs="Andalus"/>
          <w:sz w:val="28"/>
          <w:szCs w:val="28"/>
        </w:rPr>
        <w:t>Salvage Value=$3000</w:t>
      </w:r>
    </w:p>
    <w:p w:rsidR="00814817" w:rsidRPr="00E534EE" w:rsidRDefault="00814817" w:rsidP="00814817">
      <w:pPr>
        <w:rPr>
          <w:rFonts w:ascii="Andalus" w:hAnsi="Andalus" w:cs="Andalus"/>
          <w:sz w:val="28"/>
          <w:szCs w:val="28"/>
        </w:rPr>
      </w:pPr>
      <w:r w:rsidRPr="00E534EE">
        <w:rPr>
          <w:rFonts w:ascii="Andalus" w:hAnsi="Andalus" w:cs="Andalus"/>
          <w:sz w:val="28"/>
          <w:szCs w:val="28"/>
        </w:rPr>
        <w:t>Assets useful life=3 Years</w:t>
      </w:r>
    </w:p>
    <w:p w:rsidR="00814817" w:rsidRPr="00E534EE" w:rsidRDefault="00814817" w:rsidP="006A18E2">
      <w:pPr>
        <w:rPr>
          <w:rFonts w:ascii="Andalus" w:hAnsi="Andalus" w:cs="Andalus"/>
          <w:sz w:val="28"/>
          <w:szCs w:val="28"/>
        </w:rPr>
      </w:pPr>
      <w:r w:rsidRPr="00E534EE">
        <w:rPr>
          <w:rFonts w:ascii="Andalus" w:hAnsi="Andalus" w:cs="Andalus"/>
          <w:sz w:val="28"/>
          <w:szCs w:val="28"/>
        </w:rPr>
        <w:t>Depreciation = [($42,000 – $3,000)/3] x 3 = $13,000</w:t>
      </w:r>
    </w:p>
    <w:p w:rsidR="00962D2D" w:rsidRPr="00E534EE" w:rsidRDefault="00962D2D" w:rsidP="00814817">
      <w:pPr>
        <w:rPr>
          <w:rFonts w:ascii="Andalus" w:hAnsi="Andalus" w:cs="Andalus"/>
          <w:sz w:val="28"/>
          <w:szCs w:val="28"/>
        </w:rPr>
      </w:pPr>
      <w:r w:rsidRPr="00E534EE">
        <w:rPr>
          <w:rFonts w:ascii="Andalus" w:hAnsi="Andalus" w:cs="Andalus"/>
          <w:sz w:val="28"/>
          <w:szCs w:val="28"/>
        </w:rPr>
        <w:t>2009  $</w:t>
      </w:r>
      <w:r w:rsidR="006A18E2" w:rsidRPr="00E534EE">
        <w:rPr>
          <w:rFonts w:ascii="Andalus" w:hAnsi="Andalus" w:cs="Andalus"/>
          <w:sz w:val="28"/>
          <w:szCs w:val="28"/>
        </w:rPr>
        <w:t>1</w:t>
      </w:r>
      <w:r w:rsidRPr="00E534EE">
        <w:rPr>
          <w:rFonts w:ascii="Andalus" w:hAnsi="Andalus" w:cs="Andalus"/>
          <w:sz w:val="28"/>
          <w:szCs w:val="28"/>
        </w:rPr>
        <w:t>3,</w:t>
      </w:r>
      <w:r w:rsidR="006A18E2" w:rsidRPr="00E534EE">
        <w:rPr>
          <w:rFonts w:ascii="Andalus" w:hAnsi="Andalus" w:cs="Andalus"/>
          <w:sz w:val="28"/>
          <w:szCs w:val="28"/>
        </w:rPr>
        <w:t>00</w:t>
      </w:r>
      <w:r w:rsidRPr="00E534EE">
        <w:rPr>
          <w:rFonts w:ascii="Andalus" w:hAnsi="Andalus" w:cs="Andalus"/>
          <w:sz w:val="28"/>
          <w:szCs w:val="28"/>
        </w:rPr>
        <w:t>0</w:t>
      </w:r>
    </w:p>
    <w:p w:rsidR="00814817" w:rsidRPr="00E534EE" w:rsidRDefault="00962D2D" w:rsidP="00814817">
      <w:pPr>
        <w:widowControl w:val="0"/>
        <w:autoSpaceDE w:val="0"/>
        <w:autoSpaceDN w:val="0"/>
        <w:adjustRightInd w:val="0"/>
        <w:rPr>
          <w:rFonts w:ascii="Andalus" w:hAnsi="Andalus" w:cs="Andalus"/>
          <w:sz w:val="28"/>
          <w:szCs w:val="28"/>
        </w:rPr>
      </w:pPr>
      <w:r w:rsidRPr="00E534EE">
        <w:rPr>
          <w:rFonts w:ascii="Andalus" w:hAnsi="Andalus" w:cs="Andalus"/>
          <w:sz w:val="28"/>
          <w:szCs w:val="28"/>
        </w:rPr>
        <w:t xml:space="preserve">2010 </w:t>
      </w:r>
      <w:r w:rsidR="006A18E2" w:rsidRPr="00E534EE">
        <w:rPr>
          <w:rFonts w:ascii="Andalus" w:hAnsi="Andalus" w:cs="Andalus"/>
          <w:sz w:val="28"/>
          <w:szCs w:val="28"/>
        </w:rPr>
        <w:t xml:space="preserve">  $13,000 </w:t>
      </w:r>
    </w:p>
    <w:p w:rsidR="006A18E2" w:rsidRPr="00E534EE" w:rsidRDefault="00962D2D" w:rsidP="00814817">
      <w:pPr>
        <w:widowControl w:val="0"/>
        <w:autoSpaceDE w:val="0"/>
        <w:autoSpaceDN w:val="0"/>
        <w:adjustRightInd w:val="0"/>
        <w:rPr>
          <w:rFonts w:ascii="Andalus" w:hAnsi="Andalus" w:cs="Andalus"/>
          <w:sz w:val="28"/>
          <w:szCs w:val="28"/>
        </w:rPr>
      </w:pPr>
      <w:r w:rsidRPr="00E534EE">
        <w:rPr>
          <w:rFonts w:ascii="Andalus" w:hAnsi="Andalus" w:cs="Andalus"/>
          <w:sz w:val="28"/>
          <w:szCs w:val="28"/>
        </w:rPr>
        <w:br/>
        <w:t>Machine 2:</w:t>
      </w:r>
    </w:p>
    <w:p w:rsidR="00814817" w:rsidRPr="00E534EE" w:rsidRDefault="00814817" w:rsidP="00814817">
      <w:pPr>
        <w:rPr>
          <w:rFonts w:ascii="Andalus" w:hAnsi="Andalus" w:cs="Andalus"/>
          <w:sz w:val="28"/>
          <w:szCs w:val="28"/>
        </w:rPr>
      </w:pPr>
      <w:r w:rsidRPr="00E534EE">
        <w:rPr>
          <w:rFonts w:ascii="Andalus" w:hAnsi="Andalus" w:cs="Andalus"/>
          <w:sz w:val="28"/>
          <w:szCs w:val="28"/>
        </w:rPr>
        <w:t>Cost=$86000</w:t>
      </w:r>
    </w:p>
    <w:p w:rsidR="00814817" w:rsidRPr="00E534EE" w:rsidRDefault="00814817" w:rsidP="00814817">
      <w:pPr>
        <w:rPr>
          <w:rFonts w:ascii="Andalus" w:hAnsi="Andalus" w:cs="Andalus"/>
          <w:sz w:val="28"/>
          <w:szCs w:val="28"/>
        </w:rPr>
      </w:pPr>
      <w:r w:rsidRPr="00E534EE">
        <w:rPr>
          <w:rFonts w:ascii="Andalus" w:hAnsi="Andalus" w:cs="Andalus"/>
          <w:sz w:val="28"/>
          <w:szCs w:val="28"/>
        </w:rPr>
        <w:t>Salvage value=$8600</w:t>
      </w:r>
    </w:p>
    <w:p w:rsidR="00814817" w:rsidRPr="00E534EE" w:rsidRDefault="00814817" w:rsidP="00814817">
      <w:pPr>
        <w:rPr>
          <w:rFonts w:ascii="Andalus" w:hAnsi="Andalus" w:cs="Andalus"/>
          <w:sz w:val="28"/>
          <w:szCs w:val="28"/>
        </w:rPr>
      </w:pPr>
      <w:r w:rsidRPr="00E534EE">
        <w:rPr>
          <w:rFonts w:ascii="Andalus" w:hAnsi="Andalus" w:cs="Andalus"/>
          <w:sz w:val="28"/>
          <w:szCs w:val="28"/>
        </w:rPr>
        <w:t>Assets useful life=5 Years</w:t>
      </w:r>
    </w:p>
    <w:p w:rsidR="00814817" w:rsidRPr="00E534EE" w:rsidRDefault="00814817" w:rsidP="00814817">
      <w:pPr>
        <w:rPr>
          <w:rFonts w:ascii="Andalus" w:hAnsi="Andalus" w:cs="Andalus"/>
          <w:sz w:val="28"/>
          <w:szCs w:val="28"/>
        </w:rPr>
      </w:pPr>
      <w:r w:rsidRPr="00E534EE">
        <w:rPr>
          <w:rFonts w:ascii="Andalus" w:hAnsi="Andalus" w:cs="Andalus"/>
          <w:sz w:val="28"/>
          <w:szCs w:val="28"/>
        </w:rPr>
        <w:t>Straight line depreciation=$86000-$8600/5=$15480</w:t>
      </w:r>
    </w:p>
    <w:p w:rsidR="00814817" w:rsidRPr="00E534EE" w:rsidRDefault="00814817" w:rsidP="00814817">
      <w:pPr>
        <w:rPr>
          <w:rFonts w:ascii="Andalus" w:hAnsi="Andalus" w:cs="Andalus"/>
          <w:sz w:val="28"/>
          <w:szCs w:val="28"/>
        </w:rPr>
      </w:pPr>
      <w:r w:rsidRPr="00E534EE">
        <w:rPr>
          <w:rFonts w:ascii="Andalus" w:hAnsi="Andalus" w:cs="Andalus"/>
          <w:sz w:val="28"/>
          <w:szCs w:val="28"/>
        </w:rPr>
        <w:t>Straight Line Rate=$15480/$86000=18%</w:t>
      </w:r>
    </w:p>
    <w:p w:rsidR="00814817" w:rsidRPr="00E534EE" w:rsidRDefault="00814817" w:rsidP="00814817">
      <w:pPr>
        <w:rPr>
          <w:rFonts w:ascii="Andalus" w:hAnsi="Andalus" w:cs="Andalus"/>
          <w:sz w:val="28"/>
          <w:szCs w:val="28"/>
        </w:rPr>
      </w:pPr>
      <w:r w:rsidRPr="00E534EE">
        <w:rPr>
          <w:rFonts w:ascii="Andalus" w:hAnsi="Andalus" w:cs="Andalus"/>
          <w:sz w:val="28"/>
          <w:szCs w:val="28"/>
        </w:rPr>
        <w:t>Double declining rate=2*18%=36%</w:t>
      </w:r>
    </w:p>
    <w:p w:rsidR="00814817" w:rsidRPr="00E534EE" w:rsidRDefault="00962D2D" w:rsidP="00A27ABB">
      <w:pPr>
        <w:widowControl w:val="0"/>
        <w:autoSpaceDE w:val="0"/>
        <w:autoSpaceDN w:val="0"/>
        <w:adjustRightInd w:val="0"/>
        <w:rPr>
          <w:rFonts w:ascii="Andalus" w:hAnsi="Andalus" w:cs="Andalus"/>
          <w:sz w:val="28"/>
          <w:szCs w:val="28"/>
        </w:rPr>
      </w:pPr>
      <w:r w:rsidRPr="00E534EE">
        <w:rPr>
          <w:rFonts w:ascii="Andalus" w:hAnsi="Andalus" w:cs="Andalus"/>
          <w:sz w:val="28"/>
          <w:szCs w:val="28"/>
        </w:rPr>
        <w:t>2009</w:t>
      </w:r>
      <w:r w:rsidR="00FD7A8C" w:rsidRPr="00E534EE">
        <w:rPr>
          <w:rFonts w:ascii="Andalus" w:hAnsi="Andalus" w:cs="Andalus"/>
          <w:sz w:val="28"/>
          <w:szCs w:val="28"/>
        </w:rPr>
        <w:t xml:space="preserve">= </w:t>
      </w:r>
      <w:r w:rsidR="00814817" w:rsidRPr="00E534EE">
        <w:rPr>
          <w:rFonts w:ascii="Andalus" w:hAnsi="Andalus" w:cs="Andalus"/>
          <w:sz w:val="28"/>
          <w:szCs w:val="28"/>
        </w:rPr>
        <w:t>$77400*36%=$27864</w:t>
      </w:r>
    </w:p>
    <w:p w:rsidR="00096DE9" w:rsidRPr="00E534EE" w:rsidRDefault="00A27ABB" w:rsidP="00A27ABB">
      <w:pPr>
        <w:rPr>
          <w:rFonts w:ascii="Andalus" w:hAnsi="Andalus" w:cs="Andalus"/>
          <w:sz w:val="28"/>
          <w:szCs w:val="28"/>
        </w:rPr>
      </w:pPr>
      <w:r>
        <w:rPr>
          <w:rFonts w:ascii="Andalus" w:hAnsi="Andalus" w:cs="Andalus"/>
          <w:sz w:val="28"/>
          <w:szCs w:val="28"/>
        </w:rPr>
        <w:t>2010</w:t>
      </w:r>
      <w:r w:rsidR="00FD7A8C" w:rsidRPr="00E534EE">
        <w:rPr>
          <w:rFonts w:ascii="Andalus" w:hAnsi="Andalus" w:cs="Andalus"/>
          <w:sz w:val="28"/>
          <w:szCs w:val="28"/>
        </w:rPr>
        <w:t xml:space="preserve">= </w:t>
      </w:r>
      <w:r w:rsidR="00814817" w:rsidRPr="00E534EE">
        <w:rPr>
          <w:rFonts w:ascii="Andalus" w:hAnsi="Andalus" w:cs="Andalus"/>
          <w:sz w:val="28"/>
          <w:szCs w:val="28"/>
        </w:rPr>
        <w:t>$77400-$27864=$49536*36%=$17832.96</w:t>
      </w:r>
    </w:p>
    <w:sectPr w:rsidR="00096DE9" w:rsidRPr="00E534EE" w:rsidSect="002342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A30" w:rsidRDefault="00787A30" w:rsidP="00537794">
      <w:pPr>
        <w:spacing w:after="0" w:line="240" w:lineRule="auto"/>
      </w:pPr>
      <w:r>
        <w:separator/>
      </w:r>
    </w:p>
  </w:endnote>
  <w:endnote w:type="continuationSeparator" w:id="0">
    <w:p w:rsidR="00787A30" w:rsidRDefault="00787A30" w:rsidP="0053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384771"/>
      <w:docPartObj>
        <w:docPartGallery w:val="Page Numbers (Bottom of Page)"/>
        <w:docPartUnique/>
      </w:docPartObj>
    </w:sdtPr>
    <w:sdtEndPr>
      <w:rPr>
        <w:noProof/>
      </w:rPr>
    </w:sdtEndPr>
    <w:sdtContent>
      <w:p w:rsidR="00537794" w:rsidRDefault="002342FF">
        <w:pPr>
          <w:pStyle w:val="Footer"/>
          <w:jc w:val="center"/>
        </w:pPr>
        <w:r>
          <w:fldChar w:fldCharType="begin"/>
        </w:r>
        <w:r w:rsidR="00537794">
          <w:instrText xml:space="preserve"> PAGE   \* MERGEFORMAT </w:instrText>
        </w:r>
        <w:r>
          <w:fldChar w:fldCharType="separate"/>
        </w:r>
        <w:r w:rsidR="00842AEF">
          <w:rPr>
            <w:noProof/>
          </w:rPr>
          <w:t>1</w:t>
        </w:r>
        <w:r>
          <w:rPr>
            <w:noProof/>
          </w:rPr>
          <w:fldChar w:fldCharType="end"/>
        </w:r>
      </w:p>
    </w:sdtContent>
  </w:sdt>
  <w:p w:rsidR="00537794" w:rsidRDefault="00537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A30" w:rsidRDefault="00787A30" w:rsidP="00537794">
      <w:pPr>
        <w:spacing w:after="0" w:line="240" w:lineRule="auto"/>
      </w:pPr>
      <w:r>
        <w:separator/>
      </w:r>
    </w:p>
  </w:footnote>
  <w:footnote w:type="continuationSeparator" w:id="0">
    <w:p w:rsidR="00787A30" w:rsidRDefault="00787A30" w:rsidP="00537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47AD8"/>
    <w:multiLevelType w:val="hybridMultilevel"/>
    <w:tmpl w:val="FCEECD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40B0"/>
    <w:rsid w:val="0000246D"/>
    <w:rsid w:val="00034650"/>
    <w:rsid w:val="000748D9"/>
    <w:rsid w:val="00096DE9"/>
    <w:rsid w:val="000A7211"/>
    <w:rsid w:val="000E4D9F"/>
    <w:rsid w:val="001373D1"/>
    <w:rsid w:val="00167290"/>
    <w:rsid w:val="0017533C"/>
    <w:rsid w:val="001E5414"/>
    <w:rsid w:val="002342FF"/>
    <w:rsid w:val="00250931"/>
    <w:rsid w:val="00265D43"/>
    <w:rsid w:val="00274B71"/>
    <w:rsid w:val="00285626"/>
    <w:rsid w:val="002D5C7E"/>
    <w:rsid w:val="00357646"/>
    <w:rsid w:val="003F4E39"/>
    <w:rsid w:val="004107FC"/>
    <w:rsid w:val="00494F53"/>
    <w:rsid w:val="004D2E5F"/>
    <w:rsid w:val="00532546"/>
    <w:rsid w:val="00537794"/>
    <w:rsid w:val="005672BF"/>
    <w:rsid w:val="00617D77"/>
    <w:rsid w:val="006A18E2"/>
    <w:rsid w:val="006D1FAE"/>
    <w:rsid w:val="0070056C"/>
    <w:rsid w:val="00765816"/>
    <w:rsid w:val="00787A30"/>
    <w:rsid w:val="00814817"/>
    <w:rsid w:val="00842AEF"/>
    <w:rsid w:val="00853AF1"/>
    <w:rsid w:val="008573A4"/>
    <w:rsid w:val="00892B3F"/>
    <w:rsid w:val="008D40B0"/>
    <w:rsid w:val="00962D2D"/>
    <w:rsid w:val="0096571E"/>
    <w:rsid w:val="009C7BBA"/>
    <w:rsid w:val="00A20430"/>
    <w:rsid w:val="00A27ABB"/>
    <w:rsid w:val="00A867AF"/>
    <w:rsid w:val="00AA6358"/>
    <w:rsid w:val="00B61E5D"/>
    <w:rsid w:val="00BD3AD2"/>
    <w:rsid w:val="00BE5B8D"/>
    <w:rsid w:val="00C64B29"/>
    <w:rsid w:val="00C95D1E"/>
    <w:rsid w:val="00CD4C66"/>
    <w:rsid w:val="00CE7643"/>
    <w:rsid w:val="00DE4B54"/>
    <w:rsid w:val="00E52489"/>
    <w:rsid w:val="00E534EE"/>
    <w:rsid w:val="00E81214"/>
    <w:rsid w:val="00E91CF0"/>
    <w:rsid w:val="00EE00D8"/>
    <w:rsid w:val="00F02454"/>
    <w:rsid w:val="00F153AD"/>
    <w:rsid w:val="00F2256C"/>
    <w:rsid w:val="00F52E71"/>
    <w:rsid w:val="00F56343"/>
    <w:rsid w:val="00FD7A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AF3B"/>
  <w15:docId w15:val="{6D39348E-3DD0-4F91-9006-E2472D41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4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E5D"/>
    <w:pPr>
      <w:spacing w:line="256" w:lineRule="auto"/>
      <w:ind w:left="720"/>
      <w:contextualSpacing/>
    </w:pPr>
    <w:rPr>
      <w:rFonts w:eastAsiaTheme="minorEastAsia"/>
    </w:rPr>
  </w:style>
  <w:style w:type="paragraph" w:styleId="Header">
    <w:name w:val="header"/>
    <w:basedOn w:val="Normal"/>
    <w:link w:val="HeaderChar"/>
    <w:uiPriority w:val="99"/>
    <w:unhideWhenUsed/>
    <w:rsid w:val="0053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94"/>
  </w:style>
  <w:style w:type="paragraph" w:styleId="Footer">
    <w:name w:val="footer"/>
    <w:basedOn w:val="Normal"/>
    <w:link w:val="FooterChar"/>
    <w:uiPriority w:val="99"/>
    <w:unhideWhenUsed/>
    <w:rsid w:val="0053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94"/>
  </w:style>
  <w:style w:type="character" w:styleId="Hyperlink">
    <w:name w:val="Hyperlink"/>
    <w:basedOn w:val="DefaultParagraphFont"/>
    <w:uiPriority w:val="99"/>
    <w:semiHidden/>
    <w:unhideWhenUsed/>
    <w:rsid w:val="0000246D"/>
    <w:rPr>
      <w:strike w:val="0"/>
      <w:dstrike w:val="0"/>
      <w:color w:val="08088A"/>
      <w:u w:val="none"/>
      <w:effect w:val="none"/>
    </w:rPr>
  </w:style>
  <w:style w:type="character" w:customStyle="1" w:styleId="apple-converted-space">
    <w:name w:val="apple-converted-space"/>
    <w:basedOn w:val="DefaultParagraphFont"/>
    <w:rsid w:val="0000246D"/>
  </w:style>
  <w:style w:type="character" w:styleId="Emphasis">
    <w:name w:val="Emphasis"/>
    <w:basedOn w:val="DefaultParagraphFont"/>
    <w:uiPriority w:val="20"/>
    <w:qFormat/>
    <w:rsid w:val="006D1FAE"/>
    <w:rPr>
      <w:i/>
      <w:iCs/>
    </w:rPr>
  </w:style>
  <w:style w:type="character" w:customStyle="1" w:styleId="citationurl-text">
    <w:name w:val="citation__url-text"/>
    <w:basedOn w:val="DefaultParagraphFont"/>
    <w:rsid w:val="006D1FAE"/>
  </w:style>
  <w:style w:type="paragraph" w:styleId="NormalWeb">
    <w:name w:val="Normal (Web)"/>
    <w:basedOn w:val="Normal"/>
    <w:uiPriority w:val="99"/>
    <w:semiHidden/>
    <w:unhideWhenUsed/>
    <w:rsid w:val="00096D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193234">
      <w:bodyDiv w:val="1"/>
      <w:marLeft w:val="0"/>
      <w:marRight w:val="0"/>
      <w:marTop w:val="0"/>
      <w:marBottom w:val="0"/>
      <w:divBdr>
        <w:top w:val="none" w:sz="0" w:space="0" w:color="auto"/>
        <w:left w:val="none" w:sz="0" w:space="0" w:color="auto"/>
        <w:bottom w:val="none" w:sz="0" w:space="0" w:color="auto"/>
        <w:right w:val="none" w:sz="0" w:space="0" w:color="auto"/>
      </w:divBdr>
    </w:div>
    <w:div w:id="1508130957">
      <w:bodyDiv w:val="1"/>
      <w:marLeft w:val="0"/>
      <w:marRight w:val="0"/>
      <w:marTop w:val="0"/>
      <w:marBottom w:val="0"/>
      <w:divBdr>
        <w:top w:val="none" w:sz="0" w:space="0" w:color="auto"/>
        <w:left w:val="none" w:sz="0" w:space="0" w:color="auto"/>
        <w:bottom w:val="none" w:sz="0" w:space="0" w:color="auto"/>
        <w:right w:val="none" w:sz="0" w:space="0" w:color="auto"/>
      </w:divBdr>
    </w:div>
    <w:div w:id="19316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untingcoach.com/terms/B/balance-sheet" TargetMode="External"/><Relationship Id="rId3" Type="http://schemas.openxmlformats.org/officeDocument/2006/relationships/settings" Target="settings.xml"/><Relationship Id="rId7" Type="http://schemas.openxmlformats.org/officeDocument/2006/relationships/hyperlink" Target="http://www.accountingcoach.com/terms/I/income-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 M. Riahe</dc:creator>
  <cp:lastModifiedBy>ABDULAZIZ</cp:lastModifiedBy>
  <cp:revision>7</cp:revision>
  <dcterms:created xsi:type="dcterms:W3CDTF">2015-12-04T05:27:00Z</dcterms:created>
  <dcterms:modified xsi:type="dcterms:W3CDTF">2017-05-20T21:43:00Z</dcterms:modified>
</cp:coreProperties>
</file>