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57">
      <w:pPr>
        <w:bidi w:val="1"/>
        <w:spacing w:after="0" w:lineRule="auto"/>
        <w:ind w:left="-13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نورة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نورة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غطاء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نورة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؟».</w:t>
      </w:r>
    </w:p>
    <w:p w:rsidR="00000000" w:rsidDel="00000000" w:rsidP="00000000" w:rsidRDefault="00000000" w:rsidRPr="00000000" w14:paraId="0000005A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: 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نورة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5B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 : « ؛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َّ ».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زارت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.......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الصيف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الربيع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الخريف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2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انبهرت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نورة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بجمال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الحقل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الفراشة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العصفور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الهدية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أعطاها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لنورة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القطن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تتغذى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الكرتون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البردي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التوت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بغطائه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الطعام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الفتحات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الخيوط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تنسج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نفسها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خيوط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الحرير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الصوف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تتحول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فراشة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يومين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أسبوعين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شهرين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تجولها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توقفها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تنقلها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جلوسها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bidi w:val="1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(  </w:t>
      </w:r>
      <w:r w:rsidDel="00000000" w:rsidR="00000000" w:rsidRPr="00000000">
        <w:rPr>
          <w:rFonts w:ascii="Arial Rounded" w:cs="Arial Rounded" w:eastAsia="Arial Rounded" w:hAnsi="Arial Rounded"/>
          <w:b w:val="1"/>
          <w:sz w:val="30"/>
          <w:szCs w:val="30"/>
          <w:rtl w:val="0"/>
        </w:rPr>
        <w:t xml:space="preserve">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وعلامة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الخطأ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8E">
      <w:pPr>
        <w:bidi w:val="1"/>
        <w:rPr>
          <w:rFonts w:ascii="Arial" w:cs="Arial" w:eastAsia="Arial" w:hAnsi="Arial"/>
          <w:b w:val="1"/>
          <w:sz w:val="30"/>
          <w:szCs w:val="30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نورة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يسكن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.                                         (         )</w:t>
      </w:r>
    </w:p>
    <w:p w:rsidR="00000000" w:rsidDel="00000000" w:rsidP="00000000" w:rsidRDefault="00000000" w:rsidRPr="00000000" w14:paraId="0000008F">
      <w:pPr>
        <w:bidi w:val="1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10-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غطاء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الصندوق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فتحات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لتخرج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الفراشة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.                 (         )</w:t>
      </w:r>
    </w:p>
    <w:p w:rsidR="00000000" w:rsidDel="00000000" w:rsidP="00000000" w:rsidRDefault="00000000" w:rsidRPr="00000000" w14:paraId="00000090">
      <w:pPr>
        <w:bidi w:val="1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11-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تبدأ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حياة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دودة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القز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بالبيض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.                                (         ) </w:t>
      </w:r>
    </w:p>
    <w:p w:rsidR="00000000" w:rsidDel="00000000" w:rsidP="00000000" w:rsidRDefault="00000000" w:rsidRPr="00000000" w14:paraId="00000091">
      <w:pPr>
        <w:pBdr>
          <w:bottom w:color="000000" w:space="1" w:sz="12" w:val="single"/>
        </w:pBdr>
        <w:bidi w:val="1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12-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الأم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تعرف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حياة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دودة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القز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.                                   (         ) 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d34og8" w:id="8"/>
      <w:bookmarkEnd w:id="8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493"/>
        <w:gridCol w:w="3540"/>
        <w:tblGridChange w:id="0">
          <w:tblGrid>
            <w:gridCol w:w="3150"/>
            <w:gridCol w:w="3493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ِ.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ذهبت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نورة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الريف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"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جدها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فرحت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كثيرا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فرحت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كثيرا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جدها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فرحت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جدها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كثيرا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الوعي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ضروري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الوعي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الصحي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مطلب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ذهبت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صباحا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المكتبة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 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يعيش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حافظ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ُ 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ِ 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الصلاة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30"/>
                <w:szCs w:val="30"/>
                <w:rtl w:val="1"/>
              </w:rPr>
              <w:t xml:space="preserve">َ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)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الأزهار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متفتحة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الطعام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</w:t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حديقة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المنزل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وردة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حديقة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انتشر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أطفال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استخرج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انكسر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bidi w:val="1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4"/>
                <w:szCs w:val="3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مفاجوء</w:t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مفاجئ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مفاجأ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امرؤ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لأن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نهايـ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الناقصة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F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F7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عليكم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بحسن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الخط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فإنه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مفاتيح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الرزق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FA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FB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0FE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0FF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0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hyperlink r:id="rId7">
        <w:r w:rsidDel="00000000" w:rsidR="00000000" w:rsidRPr="00000000">
          <w:rPr>
            <w:rFonts w:ascii="Sakkal Majalla" w:cs="Sakkal Majalla" w:eastAsia="Sakkal Majalla" w:hAnsi="Sakkal Majalla"/>
            <w:b w:val="1"/>
            <w:color w:val="0563c1"/>
            <w:sz w:val="28"/>
            <w:szCs w:val="28"/>
            <w:u w:val="single"/>
            <w:rtl w:val="0"/>
          </w:rPr>
          <w:t xml:space="preserve">https://youtu.be/HZ9iUW1fnhM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0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Rounded"/>
  <w:font w:name="Simplified Arabic"/>
  <w:font w:name="Federo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HZ9iUW1fnhM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