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18">
      <w:pPr>
        <w:bidi w:val="1"/>
        <w:spacing w:after="0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اكتشاف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الأنسولين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داء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الأمراض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المخيفة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مصير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صاحبها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الموت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يساهم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تفاقم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المريض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العلاج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الأكثر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فعالية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غذائي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صارم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للغاية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بالسكر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الحد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الأدنى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والأنسولين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مادة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فرزها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البنكرياس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وتنظم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ارتفاعها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bidi w:val="1"/>
        <w:spacing w:after="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عرف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الأطباء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زمن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قصير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طبيعة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وشخصوا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وعرفوا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لكن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كيفية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استخلاص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الأنسولين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البنكرياس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وكيفية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تزويد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المريض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توصل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العلماء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البنكرياس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وظايفتان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إنتاج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عصارات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الهضمي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وإنتاج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مادة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تعمل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سكر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الجلوكوز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المفتاح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اللغز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لغز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داء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التقدم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بطئي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ظلت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تمكن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الطبيب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الكندي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فريدريك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بانتنغ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١٩٢١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استخراج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أول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كمية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الأنسولين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بنكرياس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الكلاب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 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وحقن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بانتنغ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مريض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مشرف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الموت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فتحسنت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صحته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spacing w:after="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توافد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المرضى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بانتنغ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الواحد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يدخل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محمولا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يخرج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عنده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تحسنت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حالته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وبذلك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تقد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طوة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علاج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حصل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أساسها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بانتنغ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جائزة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نوبل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إنجازه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العظيم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1"/>
        </w:rPr>
        <w:t xml:space="preserve">..            </w:t>
      </w:r>
    </w:p>
    <w:tbl>
      <w:tblPr>
        <w:tblStyle w:val="Table4"/>
        <w:bidiVisual w:val="1"/>
        <w:tblW w:w="101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9"/>
        <w:gridCol w:w="407"/>
        <w:gridCol w:w="1448"/>
        <w:gridCol w:w="980"/>
        <w:gridCol w:w="3678"/>
        <w:tblGridChange w:id="0">
          <w:tblGrid>
            <w:gridCol w:w="3659"/>
            <w:gridCol w:w="407"/>
            <w:gridCol w:w="1448"/>
            <w:gridCol w:w="980"/>
            <w:gridCol w:w="3678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الغدة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؟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الغدة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الغدة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اللعابية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غدة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البنكرياس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وظيفة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؟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تنظم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واجهت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الأطباء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تشخيص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السكري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ومعرفة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أسبابه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؟  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استخلاص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البنكرياس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الغدة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تفرز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جنسية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الطبيب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الوارد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؟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هندي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ألماني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كندي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الجائزة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حصل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بانتنغ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؟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جائزة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التقديرية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جائزة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نوبل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جائزة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العلوم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الحيوان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استخلاص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القطط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الأرانب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الكلاب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علاج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السكري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اكتشاف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الأنسولين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؟ 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غذائي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صارم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بالحجر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line="259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بإعطاء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المريض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مسكنات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للمرض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</w:tbl>
    <w:p w:rsidR="00000000" w:rsidDel="00000000" w:rsidP="00000000" w:rsidRDefault="00000000" w:rsidRPr="00000000" w14:paraId="00000062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8-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لماذا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مرض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السكري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مخيفا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بادئ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؟</w:t>
      </w:r>
    </w:p>
    <w:p w:rsidR="00000000" w:rsidDel="00000000" w:rsidP="00000000" w:rsidRDefault="00000000" w:rsidRPr="00000000" w14:paraId="00000063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9 –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وظيفة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البنكرياس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؟  </w:t>
      </w:r>
    </w:p>
    <w:p w:rsidR="00000000" w:rsidDel="00000000" w:rsidP="00000000" w:rsidRDefault="00000000" w:rsidRPr="00000000" w14:paraId="00000065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66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10 –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هل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بنظام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غذائي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صحي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ضروري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لمريض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السكري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الأنسولين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وحده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يكفي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؟</w:t>
      </w:r>
    </w:p>
    <w:p w:rsidR="00000000" w:rsidDel="00000000" w:rsidP="00000000" w:rsidRDefault="00000000" w:rsidRPr="00000000" w14:paraId="00000067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6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3"/>
        <w:gridCol w:w="3185"/>
        <w:gridCol w:w="4265"/>
        <w:tblGridChange w:id="0">
          <w:tblGrid>
            <w:gridCol w:w="2733"/>
            <w:gridCol w:w="3185"/>
            <w:gridCol w:w="42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الإعرابي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الرفع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النصب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سافرت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احذر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الحساب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أوقات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الأذان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والإقامة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للمكان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للزمان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ذلك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تصح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أنصتوا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أبوكم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أباكم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35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عوقب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المقصرون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تقصيرهم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المقصرون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فاعل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خبر</w:t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حصد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الزرع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مستتر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جوازا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صمم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الخرائط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أسند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الجراح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قيادة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الجيوش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الإسلامية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أبوعبيدة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عبيدة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أبا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عبيدة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قرأ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القصتين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بناء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نقول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قرئت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القصتان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قرئت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القصتين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1"/>
        <w:gridCol w:w="42"/>
        <w:gridCol w:w="445"/>
        <w:gridCol w:w="2058"/>
        <w:gridCol w:w="55"/>
        <w:gridCol w:w="863"/>
        <w:gridCol w:w="3964"/>
        <w:gridCol w:w="13"/>
        <w:tblGridChange w:id="0">
          <w:tblGrid>
            <w:gridCol w:w="2751"/>
            <w:gridCol w:w="42"/>
            <w:gridCol w:w="445"/>
            <w:gridCol w:w="2058"/>
            <w:gridCol w:w="55"/>
            <w:gridCol w:w="863"/>
            <w:gridCol w:w="3964"/>
            <w:gridCol w:w="13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ليت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ليس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تقنية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تفوق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العقل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البشري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استفهامية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موصولة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نافية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يفيد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حدوث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المستقبل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والمستقبل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مؤمن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خائن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طلبية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مثبتة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f2f2f2" w:val="clea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النافية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10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الجهل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الجهل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نافعا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مهملا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1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</w:t>
      </w:r>
    </w:p>
    <w:tbl>
      <w:tblPr>
        <w:tblStyle w:val="Table11"/>
        <w:bidiVisual w:val="1"/>
        <w:tblW w:w="101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73"/>
        <w:gridCol w:w="3118"/>
        <w:gridCol w:w="3815"/>
        <w:gridCol w:w="8"/>
        <w:tblGridChange w:id="0">
          <w:tblGrid>
            <w:gridCol w:w="2877"/>
            <w:gridCol w:w="373"/>
            <w:gridCol w:w="3118"/>
            <w:gridCol w:w="3815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1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ئـ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ء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2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أقوى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الحركتين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2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مروءة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وسبقت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طويلا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9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13B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دعاءن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3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مئذنة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مخبأ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مئذنة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مخبأ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مئذنتا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مخبأ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4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أسئلة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158">
      <w:pPr>
        <w:bidi w:val="1"/>
        <w:spacing w:after="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1"/>
        </w:rPr>
        <w:t xml:space="preserve">قبل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اكتشاف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الأنسولين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كان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داء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السكري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من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الأمراض</w:t>
      </w:r>
      <w:r w:rsidDel="00000000" w:rsidR="00000000" w:rsidRPr="00000000">
        <w:rPr>
          <w:b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rtl w:val="1"/>
        </w:rPr>
        <w:t xml:space="preserve">المخيفة</w:t>
      </w:r>
      <w:r w:rsidDel="00000000" w:rsidR="00000000" w:rsidRPr="00000000">
        <w:rPr>
          <w:b w:val="1"/>
          <w:sz w:val="38"/>
          <w:szCs w:val="38"/>
          <w:rtl w:val="1"/>
        </w:rPr>
        <w:t xml:space="preserve">.</w:t>
      </w:r>
    </w:p>
    <w:p w:rsidR="00000000" w:rsidDel="00000000" w:rsidP="00000000" w:rsidRDefault="00000000" w:rsidRPr="00000000" w14:paraId="00000159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5B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5C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5F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60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61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4"/>
          <w:szCs w:val="34"/>
        </w:rPr>
      </w:pPr>
      <w:hyperlink r:id="rId7">
        <w:r w:rsidDel="00000000" w:rsidR="00000000" w:rsidRPr="00000000">
          <w:rPr>
            <w:rFonts w:ascii="Sakkal Majalla" w:cs="Sakkal Majalla" w:eastAsia="Sakkal Majalla" w:hAnsi="Sakkal Majalla"/>
            <w:b w:val="1"/>
            <w:color w:val="0563c1"/>
            <w:sz w:val="34"/>
            <w:szCs w:val="34"/>
            <w:u w:val="single"/>
            <w:rtl w:val="0"/>
          </w:rPr>
          <w:t xml:space="preserve">https://youtu.be/_7nzkYNd06k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6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_7nzkYNd06k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