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6586" w14:textId="2BA9A04E" w:rsidR="00322A63" w:rsidRDefault="00666686" w:rsidP="00425B37">
      <w:pPr>
        <w:tabs>
          <w:tab w:val="left" w:pos="844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20DC6" wp14:editId="143A67FE">
                <wp:simplePos x="0" y="0"/>
                <wp:positionH relativeFrom="margin">
                  <wp:posOffset>5289550</wp:posOffset>
                </wp:positionH>
                <wp:positionV relativeFrom="paragraph">
                  <wp:posOffset>-478790</wp:posOffset>
                </wp:positionV>
                <wp:extent cx="1593850" cy="904240"/>
                <wp:effectExtent l="0" t="0" r="0" b="0"/>
                <wp:wrapNone/>
                <wp:docPr id="8" name="مستطيل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8BA5EE-9AC4-497B-AAFD-076E609C2C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E41F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668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552B18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2E62E32E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22B21CAD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2602DED5" w14:textId="77777777" w:rsidR="00E7719F" w:rsidRPr="00666686" w:rsidRDefault="00E7719F" w:rsidP="00E7719F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إدارة الإشراف التربوي</w:t>
                            </w:r>
                          </w:p>
                          <w:p w14:paraId="7C49B699" w14:textId="5CC8841C" w:rsidR="00E7719F" w:rsidRPr="00666686" w:rsidRDefault="00E7719F" w:rsidP="00E7719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66686">
                              <w:rPr>
                                <w:sz w:val="16"/>
                                <w:szCs w:val="16"/>
                                <w:rtl/>
                              </w:rPr>
                              <w:t>قسم العلوم الشرعية</w:t>
                            </w:r>
                            <w:r w:rsidRPr="00666686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8111D9" wp14:editId="599665FB">
                                  <wp:extent cx="909955" cy="812800"/>
                                  <wp:effectExtent l="0" t="0" r="0" b="0"/>
                                  <wp:docPr id="3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صورة 63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580" t="6572" r="208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55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20DC6" id="مستطيل 7" o:spid="_x0000_s1026" style="position:absolute;left:0;text-align:left;margin-left:416.5pt;margin-top:-37.7pt;width:125.5pt;height:71.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" filled="f" stroked="f" strokeweight="2pt">
                <v:textbox>
                  <w:txbxContent>
                    <w:p w14:paraId="1BEDE41F" w14:textId="77777777" w:rsidR="00E7719F" w:rsidRPr="00666686" w:rsidRDefault="00E7719F" w:rsidP="00E771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6686">
                        <w:rPr>
                          <w:rFonts w:hint="cs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0552B18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2E62E32E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الإدارة العامة للتعليم بمنطقة مكة المكرمة</w:t>
                      </w:r>
                    </w:p>
                    <w:p w14:paraId="22B21CAD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الشؤون التعليمية – بنات</w:t>
                      </w:r>
                    </w:p>
                    <w:p w14:paraId="2602DED5" w14:textId="77777777" w:rsidR="00E7719F" w:rsidRPr="00666686" w:rsidRDefault="00E7719F" w:rsidP="00E7719F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إدارة الإشراف التربوي</w:t>
                      </w:r>
                    </w:p>
                    <w:p w14:paraId="7C49B699" w14:textId="5CC8841C" w:rsidR="00E7719F" w:rsidRPr="00666686" w:rsidRDefault="00E7719F" w:rsidP="00E7719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666686">
                        <w:rPr>
                          <w:sz w:val="16"/>
                          <w:szCs w:val="16"/>
                          <w:rtl/>
                        </w:rPr>
                        <w:t>قسم العلوم الشرعية</w:t>
                      </w:r>
                      <w:r w:rsidRPr="00666686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8111D9" wp14:editId="599665FB">
                            <wp:extent cx="909955" cy="812800"/>
                            <wp:effectExtent l="0" t="0" r="0" b="0"/>
                            <wp:docPr id="3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صورة 63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580" t="6572" r="208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9955" cy="812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C0AC4" wp14:editId="7E5FEA13">
                <wp:simplePos x="0" y="0"/>
                <wp:positionH relativeFrom="column">
                  <wp:posOffset>1461135</wp:posOffset>
                </wp:positionH>
                <wp:positionV relativeFrom="paragraph">
                  <wp:posOffset>165735</wp:posOffset>
                </wp:positionV>
                <wp:extent cx="3903980" cy="436880"/>
                <wp:effectExtent l="0" t="0" r="0" b="12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436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DEFA3" w14:textId="15883C20" w:rsidR="00E7719F" w:rsidRPr="00EE3F1E" w:rsidRDefault="00666686" w:rsidP="00E7719F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7719F" w:rsidRPr="00EE3F1E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استمارة التخطيط العكسي لمقررات العلوم الشرعية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C0AC4" id="مستطيل 1" o:spid="_x0000_s1027" style="position:absolute;left:0;text-align:left;margin-left:115.05pt;margin-top:13.05pt;width:307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" filled="f" stroked="f" strokeweight="1pt">
                <v:textbox>
                  <w:txbxContent>
                    <w:p w14:paraId="14DDEFA3" w14:textId="15883C20" w:rsidR="00E7719F" w:rsidRPr="00EE3F1E" w:rsidRDefault="00666686" w:rsidP="00E7719F">
                      <w:pPr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7719F" w:rsidRPr="00EE3F1E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استمارة التخطيط العكسي لمقررات العلوم الشرعية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2618B9" wp14:editId="3F017B3D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672465" cy="457166"/>
            <wp:effectExtent l="0" t="0" r="0" b="635"/>
            <wp:wrapNone/>
            <wp:docPr id="5" name="image1.png" descr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image1.pn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457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BED1F42" wp14:editId="046CED84">
            <wp:simplePos x="0" y="0"/>
            <wp:positionH relativeFrom="margin">
              <wp:posOffset>6350</wp:posOffset>
            </wp:positionH>
            <wp:positionV relativeFrom="paragraph">
              <wp:posOffset>-307340</wp:posOffset>
            </wp:positionV>
            <wp:extent cx="565150" cy="450850"/>
            <wp:effectExtent l="0" t="0" r="0" b="0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0" t="6572" r="20845"/>
                    <a:stretch/>
                  </pic:blipFill>
                  <pic:spPr bwMode="auto">
                    <a:xfrm>
                      <a:off x="0" y="0"/>
                      <a:ext cx="565150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71C72" w14:textId="7409AD1C" w:rsidR="00E7719F" w:rsidRDefault="00425B37" w:rsidP="00E7719F">
      <w:pPr>
        <w:pStyle w:val="a3"/>
        <w:tabs>
          <w:tab w:val="clear" w:pos="4153"/>
          <w:tab w:val="clear" w:pos="8306"/>
          <w:tab w:val="left" w:pos="10268"/>
        </w:tabs>
        <w:rPr>
          <w:rtl/>
        </w:rPr>
      </w:pPr>
      <w:r>
        <w:rPr>
          <w:rFonts w:hint="cs"/>
          <w:rtl/>
        </w:rPr>
        <w:t xml:space="preserve">        </w:t>
      </w:r>
    </w:p>
    <w:p w14:paraId="1E941C26" w14:textId="0F01362C" w:rsidR="00D46875" w:rsidRDefault="00E7719F" w:rsidP="00CC6027">
      <w:pPr>
        <w:pStyle w:val="a3"/>
        <w:tabs>
          <w:tab w:val="clear" w:pos="4153"/>
          <w:tab w:val="clear" w:pos="8306"/>
          <w:tab w:val="left" w:pos="10268"/>
        </w:tabs>
        <w:rPr>
          <w:rtl/>
        </w:rPr>
      </w:pPr>
      <w:r>
        <w:tab/>
      </w:r>
    </w:p>
    <w:tbl>
      <w:tblPr>
        <w:tblStyle w:val="a5"/>
        <w:bidiVisual/>
        <w:tblW w:w="10208" w:type="dxa"/>
        <w:tblInd w:w="115" w:type="dxa"/>
        <w:tblBorders>
          <w:top w:val="double" w:sz="4" w:space="0" w:color="378F91"/>
          <w:left w:val="double" w:sz="4" w:space="0" w:color="378F91"/>
          <w:bottom w:val="double" w:sz="4" w:space="0" w:color="378F91"/>
          <w:right w:val="double" w:sz="4" w:space="0" w:color="378F91"/>
          <w:insideH w:val="double" w:sz="4" w:space="0" w:color="378F91"/>
          <w:insideV w:val="double" w:sz="4" w:space="0" w:color="378F91"/>
        </w:tblBorders>
        <w:tblLook w:val="04A0" w:firstRow="1" w:lastRow="0" w:firstColumn="1" w:lastColumn="0" w:noHBand="0" w:noVBand="1"/>
      </w:tblPr>
      <w:tblGrid>
        <w:gridCol w:w="1147"/>
        <w:gridCol w:w="3963"/>
        <w:gridCol w:w="567"/>
        <w:gridCol w:w="4531"/>
      </w:tblGrid>
      <w:tr w:rsidR="00CC24C8" w14:paraId="1C39329C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48663677" w14:textId="7722F616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رقم الوحدة</w:t>
            </w:r>
            <w:r w:rsidR="00D223D3">
              <w:rPr>
                <w:rFonts w:hint="cs"/>
                <w:b/>
                <w:bCs/>
                <w:rtl/>
              </w:rPr>
              <w:t xml:space="preserve"> : </w:t>
            </w:r>
            <w:r w:rsidR="00D04EB2">
              <w:rPr>
                <w:rFonts w:hint="cs"/>
                <w:b/>
                <w:bCs/>
                <w:rtl/>
              </w:rPr>
              <w:t xml:space="preserve">الثالثة </w:t>
            </w:r>
            <w:r w:rsidR="00D223D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14445337" w14:textId="7D0AA9FA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العنوان</w:t>
            </w:r>
            <w:r w:rsidR="00D223D3">
              <w:rPr>
                <w:rFonts w:hint="cs"/>
                <w:b/>
                <w:bCs/>
                <w:rtl/>
              </w:rPr>
              <w:t>:</w:t>
            </w:r>
            <w:r w:rsidR="004025C5">
              <w:rPr>
                <w:rFonts w:hint="cs"/>
                <w:b/>
                <w:bCs/>
                <w:rtl/>
              </w:rPr>
              <w:t xml:space="preserve"> </w:t>
            </w:r>
            <w:r w:rsidR="004025C5" w:rsidRPr="004025C5">
              <w:rPr>
                <w:b/>
                <w:bCs/>
                <w:color w:val="00B0F0"/>
                <w:sz w:val="28"/>
                <w:szCs w:val="28"/>
                <w:rtl/>
                <w:lang w:bidi="ar-EG"/>
              </w:rPr>
              <w:t>المسح على الخفين والجوربين</w:t>
            </w:r>
          </w:p>
        </w:tc>
      </w:tr>
      <w:tr w:rsidR="00A7069F" w14:paraId="21DE74A7" w14:textId="77777777" w:rsidTr="00666686">
        <w:trPr>
          <w:trHeight w:val="374"/>
        </w:trPr>
        <w:tc>
          <w:tcPr>
            <w:tcW w:w="1147" w:type="dxa"/>
            <w:shd w:val="clear" w:color="auto" w:fill="87D1CF"/>
            <w:vAlign w:val="center"/>
          </w:tcPr>
          <w:p w14:paraId="3AA85070" w14:textId="77777777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color w:val="FFFFFF" w:themeColor="background1"/>
                <w:rtl/>
              </w:rPr>
            </w:pPr>
            <w:r w:rsidRPr="009A0F4B">
              <w:rPr>
                <w:rFonts w:hint="cs"/>
                <w:b/>
                <w:bCs/>
                <w:shd w:val="clear" w:color="auto" w:fill="87D1CF"/>
                <w:rtl/>
              </w:rPr>
              <w:t>الصف</w:t>
            </w:r>
            <w:r w:rsidRPr="00D46875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3963" w:type="dxa"/>
            <w:vAlign w:val="center"/>
          </w:tcPr>
          <w:p w14:paraId="5957450A" w14:textId="3A4F2F30" w:rsidR="00A7069F" w:rsidRPr="00D223D3" w:rsidRDefault="00D223D3" w:rsidP="00A7069F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D223D3">
              <w:rPr>
                <w:rFonts w:hint="cs"/>
                <w:color w:val="0070C0"/>
                <w:rtl/>
              </w:rPr>
              <w:t xml:space="preserve">الرابع ابتدائي </w:t>
            </w:r>
          </w:p>
        </w:tc>
        <w:tc>
          <w:tcPr>
            <w:tcW w:w="5098" w:type="dxa"/>
            <w:gridSpan w:val="2"/>
            <w:vAlign w:val="center"/>
          </w:tcPr>
          <w:p w14:paraId="04007D95" w14:textId="681C8C3E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AE0890">
              <w:rPr>
                <w:rFonts w:hint="cs"/>
                <w:b/>
                <w:bCs/>
                <w:rtl/>
              </w:rPr>
              <w:t>أخرى</w:t>
            </w:r>
          </w:p>
        </w:tc>
      </w:tr>
      <w:tr w:rsidR="008C5D67" w14:paraId="0BA1040A" w14:textId="77777777" w:rsidTr="00CA16D2">
        <w:trPr>
          <w:trHeight w:val="374"/>
        </w:trPr>
        <w:tc>
          <w:tcPr>
            <w:tcW w:w="1147" w:type="dxa"/>
            <w:shd w:val="clear" w:color="auto" w:fill="87D1CF"/>
            <w:vAlign w:val="center"/>
          </w:tcPr>
          <w:p w14:paraId="3CC549AA" w14:textId="0338FCB3" w:rsidR="008C5D67" w:rsidRPr="00D46875" w:rsidRDefault="008C5D67" w:rsidP="00A7069F">
            <w:pPr>
              <w:tabs>
                <w:tab w:val="left" w:pos="10448"/>
              </w:tabs>
              <w:rPr>
                <w:b/>
                <w:bCs/>
                <w:shd w:val="clear" w:color="auto" w:fill="C5E0B3" w:themeFill="accent6" w:themeFillTint="66"/>
                <w:rtl/>
              </w:rPr>
            </w:pPr>
            <w:r>
              <w:rPr>
                <w:rFonts w:hint="cs"/>
                <w:b/>
                <w:bCs/>
                <w:shd w:val="clear" w:color="auto" w:fill="87D1CF"/>
                <w:rtl/>
              </w:rPr>
              <w:t xml:space="preserve">المادة </w:t>
            </w:r>
            <w:r w:rsidRPr="009A0F4B">
              <w:rPr>
                <w:rFonts w:hint="cs"/>
                <w:b/>
                <w:bCs/>
                <w:shd w:val="clear" w:color="auto" w:fill="87D1CF"/>
                <w:rtl/>
              </w:rPr>
              <w:t xml:space="preserve"> :</w:t>
            </w:r>
            <w:r>
              <w:rPr>
                <w:rFonts w:hint="cs"/>
                <w:b/>
                <w:bCs/>
                <w:shd w:val="clear" w:color="auto" w:fill="C5E0B3" w:themeFill="accent6" w:themeFillTint="66"/>
                <w:rtl/>
              </w:rPr>
              <w:t xml:space="preserve"> </w:t>
            </w:r>
          </w:p>
        </w:tc>
        <w:tc>
          <w:tcPr>
            <w:tcW w:w="4530" w:type="dxa"/>
            <w:gridSpan w:val="2"/>
            <w:vAlign w:val="center"/>
          </w:tcPr>
          <w:p w14:paraId="4CF44B3D" w14:textId="7AD1C54A" w:rsidR="008C5D67" w:rsidRPr="00AE0890" w:rsidRDefault="00D04EB2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الفقه والسلوك </w:t>
            </w:r>
          </w:p>
        </w:tc>
        <w:tc>
          <w:tcPr>
            <w:tcW w:w="4531" w:type="dxa"/>
            <w:vAlign w:val="center"/>
          </w:tcPr>
          <w:p w14:paraId="7D60F4EC" w14:textId="043F6BC2" w:rsidR="008C5D67" w:rsidRPr="00AE0890" w:rsidRDefault="008C5D67" w:rsidP="00A7069F">
            <w:pPr>
              <w:tabs>
                <w:tab w:val="left" w:pos="1044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</w:t>
            </w:r>
            <w:r w:rsidR="008165D4"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165D4">
              <w:rPr>
                <w:rFonts w:hint="cs"/>
                <w:b/>
                <w:bCs/>
                <w:rtl/>
              </w:rPr>
              <w:t xml:space="preserve">1 / 5 </w:t>
            </w:r>
            <w:r w:rsidR="008165D4">
              <w:rPr>
                <w:b/>
                <w:bCs/>
                <w:rtl/>
              </w:rPr>
              <w:t>–</w:t>
            </w:r>
            <w:r w:rsidR="008165D4">
              <w:rPr>
                <w:rFonts w:hint="cs"/>
                <w:b/>
                <w:bCs/>
                <w:rtl/>
              </w:rPr>
              <w:t xml:space="preserve"> 26 / 5 )</w:t>
            </w:r>
          </w:p>
        </w:tc>
      </w:tr>
      <w:tr w:rsidR="00A7069F" w14:paraId="0D5871A8" w14:textId="77777777" w:rsidTr="00666686">
        <w:trPr>
          <w:trHeight w:val="374"/>
        </w:trPr>
        <w:tc>
          <w:tcPr>
            <w:tcW w:w="10208" w:type="dxa"/>
            <w:gridSpan w:val="4"/>
            <w:vAlign w:val="center"/>
          </w:tcPr>
          <w:p w14:paraId="65A74E72" w14:textId="77777777" w:rsidR="00D04EB2" w:rsidRDefault="00D04EB2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</w:p>
          <w:p w14:paraId="741CBBAA" w14:textId="3EBEF5E1" w:rsidR="00D04EB2" w:rsidRPr="00D46875" w:rsidRDefault="00A7069F" w:rsidP="004025C5">
            <w:pPr>
              <w:tabs>
                <w:tab w:val="left" w:pos="10448"/>
              </w:tabs>
              <w:rPr>
                <w:b/>
                <w:bCs/>
                <w:rtl/>
                <w:lang w:bidi="ar-EG"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الفكرة </w:t>
            </w:r>
            <w:r w:rsidR="004D2792" w:rsidRPr="00D46875">
              <w:rPr>
                <w:rFonts w:hint="cs"/>
                <w:b/>
                <w:bCs/>
                <w:rtl/>
              </w:rPr>
              <w:t>الكبرى:</w:t>
            </w:r>
            <w:r w:rsidR="00666686" w:rsidRPr="003F32C0"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D04EB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:</w:t>
            </w:r>
            <w:r w:rsidR="00D04EB2" w:rsidRPr="00D04EB2">
              <w:rPr>
                <w:color w:val="0070C0"/>
                <w:rtl/>
              </w:rPr>
              <w:t>الخف هو ما يلبس على الرجل من الجلد ونحوه ، أما الجورب هو ما يلبس على الرجل من الصوف والقطن ونحوهما .</w:t>
            </w:r>
          </w:p>
        </w:tc>
      </w:tr>
      <w:tr w:rsidR="00A7069F" w14:paraId="228439D2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6BC3C3"/>
            <w:vAlign w:val="center"/>
          </w:tcPr>
          <w:p w14:paraId="2B316F36" w14:textId="0C4192AD" w:rsidR="00A7069F" w:rsidRPr="00AE0890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نواتج التعلم للوحدة</w:t>
            </w:r>
          </w:p>
        </w:tc>
      </w:tr>
      <w:tr w:rsidR="00AE0890" w14:paraId="6C587D17" w14:textId="77777777" w:rsidTr="00666686">
        <w:trPr>
          <w:trHeight w:val="2483"/>
        </w:trPr>
        <w:tc>
          <w:tcPr>
            <w:tcW w:w="10208" w:type="dxa"/>
            <w:gridSpan w:val="4"/>
            <w:vAlign w:val="center"/>
          </w:tcPr>
          <w:p w14:paraId="6AD53A9A" w14:textId="77777777" w:rsidR="00D04EB2" w:rsidRDefault="00D04EB2" w:rsidP="00AE0890">
            <w:pPr>
              <w:tabs>
                <w:tab w:val="left" w:pos="10448"/>
              </w:tabs>
              <w:rPr>
                <w:b/>
                <w:bCs/>
                <w:rtl/>
              </w:rPr>
            </w:pPr>
          </w:p>
          <w:p w14:paraId="758AB2C1" w14:textId="335BFBBC" w:rsidR="00AE0890" w:rsidRPr="00D46875" w:rsidRDefault="00AE0890" w:rsidP="00AE0890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الأهداف </w:t>
            </w:r>
            <w:r w:rsidR="00EE3F1E" w:rsidRPr="00D46875">
              <w:rPr>
                <w:rFonts w:hint="cs"/>
                <w:b/>
                <w:bCs/>
                <w:rtl/>
              </w:rPr>
              <w:t>الرئيسة:</w:t>
            </w:r>
          </w:p>
          <w:p w14:paraId="267BD75C" w14:textId="1D146B10" w:rsidR="00666686" w:rsidRPr="00D04EB2" w:rsidRDefault="00AE0890" w:rsidP="00D04EB2">
            <w:pPr>
              <w:tabs>
                <w:tab w:val="left" w:pos="10448"/>
              </w:tabs>
            </w:pPr>
            <w:r>
              <w:rPr>
                <w:rFonts w:hint="cs"/>
                <w:rtl/>
              </w:rPr>
              <w:t xml:space="preserve">في نهاية الوحدة يكون الطالب قادراً على </w:t>
            </w:r>
            <w:r w:rsidR="00EE3F1E">
              <w:rPr>
                <w:rFonts w:hint="cs"/>
                <w:rtl/>
              </w:rPr>
              <w:t>أن</w:t>
            </w:r>
          </w:p>
          <w:p w14:paraId="61974529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 xml:space="preserve">تشير إلى أن الدين الإسلامي مبنى على اليسر والسهولة من خلال قوله تعالى </w:t>
            </w:r>
          </w:p>
          <w:p w14:paraId="034510F0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>تبين معنى الخف والجورب وحكم المسح عليهما</w:t>
            </w:r>
          </w:p>
          <w:p w14:paraId="0BA76EE7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>تبرز الحكمة التي من أجلها أباح الإسلام المسح على الخفين والجوربين</w:t>
            </w:r>
          </w:p>
          <w:p w14:paraId="315651BD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>تذكر شروط المسح على الخفين والجوربين</w:t>
            </w:r>
          </w:p>
          <w:p w14:paraId="578A8482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 xml:space="preserve">تبين مدة المسح للمقيم والمسافر </w:t>
            </w:r>
          </w:p>
          <w:p w14:paraId="780A5D68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>توضح صفة المسح</w:t>
            </w:r>
          </w:p>
          <w:p w14:paraId="40AE4FC6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 xml:space="preserve">تتعرف على مبطلات المسح  </w:t>
            </w:r>
          </w:p>
          <w:p w14:paraId="7A373578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04EB2">
              <w:rPr>
                <w:color w:val="0070C0"/>
                <w:rtl/>
              </w:rPr>
              <w:t xml:space="preserve">تستنتج الحكمة من مشروعية المسح على الخفين والجورب  </w:t>
            </w:r>
          </w:p>
          <w:p w14:paraId="741C5CDD" w14:textId="77777777" w:rsidR="00AE0890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color w:val="0070C0"/>
                <w:rtl/>
              </w:rPr>
              <w:t xml:space="preserve">تعدد آداب لبس الحذاء والجورب </w:t>
            </w:r>
            <w:r>
              <w:rPr>
                <w:rFonts w:hint="cs"/>
                <w:color w:val="0070C0"/>
                <w:rtl/>
              </w:rPr>
              <w:t>.</w:t>
            </w:r>
          </w:p>
          <w:p w14:paraId="4774F143" w14:textId="0E0515A7" w:rsidR="00D04EB2" w:rsidRPr="00D04EB2" w:rsidRDefault="00D04EB2" w:rsidP="00D04EB2">
            <w:pPr>
              <w:ind w:left="360"/>
              <w:rPr>
                <w:color w:val="0070C0"/>
                <w:rtl/>
              </w:rPr>
            </w:pPr>
          </w:p>
        </w:tc>
      </w:tr>
      <w:tr w:rsidR="00CC24C8" w14:paraId="09A6119D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19C3CED3" w14:textId="512566F6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الأفهام الثابتة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07E224AF" w14:textId="336F24DA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الأسئلة الأساسية</w:t>
            </w:r>
          </w:p>
        </w:tc>
      </w:tr>
      <w:tr w:rsidR="00CC24C8" w14:paraId="09D5A5AB" w14:textId="77777777" w:rsidTr="00666686">
        <w:trPr>
          <w:trHeight w:val="1548"/>
        </w:trPr>
        <w:tc>
          <w:tcPr>
            <w:tcW w:w="5110" w:type="dxa"/>
            <w:gridSpan w:val="2"/>
          </w:tcPr>
          <w:p w14:paraId="22C22B55" w14:textId="77777777" w:rsidR="00D04EB2" w:rsidRDefault="00D04EB2" w:rsidP="003A0897">
            <w:pPr>
              <w:tabs>
                <w:tab w:val="left" w:pos="10448"/>
              </w:tabs>
              <w:rPr>
                <w:color w:val="0070C0"/>
                <w:rtl/>
              </w:rPr>
            </w:pPr>
          </w:p>
          <w:p w14:paraId="5016A483" w14:textId="6D3198DC" w:rsidR="00A7069F" w:rsidRPr="00D04EB2" w:rsidRDefault="00A7069F" w:rsidP="003A0897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 xml:space="preserve">سيفهم الطلاب </w:t>
            </w:r>
            <w:r w:rsidR="00EE3F1E" w:rsidRPr="00D04EB2">
              <w:rPr>
                <w:rFonts w:hint="cs"/>
                <w:color w:val="0070C0"/>
                <w:rtl/>
              </w:rPr>
              <w:t>أن:</w:t>
            </w:r>
          </w:p>
          <w:p w14:paraId="6E088F94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تعريف الخف والجورب .</w:t>
            </w:r>
          </w:p>
          <w:p w14:paraId="5979144E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حكم المسح عليها وشروطهما .</w:t>
            </w:r>
          </w:p>
          <w:p w14:paraId="150CD1C6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مدة المسح للمقيم والمسافر .</w:t>
            </w:r>
          </w:p>
          <w:p w14:paraId="27D85FD0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صفة المسح ومبطلاته .</w:t>
            </w:r>
          </w:p>
          <w:p w14:paraId="79B76795" w14:textId="77777777" w:rsidR="00D223D3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آداب لبس الحذاء والجورب .</w:t>
            </w:r>
          </w:p>
          <w:p w14:paraId="42FE64D0" w14:textId="341DE3C2" w:rsidR="00D04EB2" w:rsidRPr="00D223D3" w:rsidRDefault="00D04EB2" w:rsidP="00D04EB2">
            <w:pPr>
              <w:ind w:left="360"/>
              <w:rPr>
                <w:color w:val="0070C0"/>
                <w:rtl/>
              </w:rPr>
            </w:pPr>
          </w:p>
        </w:tc>
        <w:tc>
          <w:tcPr>
            <w:tcW w:w="5098" w:type="dxa"/>
            <w:gridSpan w:val="2"/>
            <w:vAlign w:val="center"/>
          </w:tcPr>
          <w:p w14:paraId="4EBE0D62" w14:textId="77777777" w:rsidR="00D04EB2" w:rsidRPr="00D04EB2" w:rsidRDefault="00D04EB2" w:rsidP="00D04EB2">
            <w:pPr>
              <w:spacing w:line="360" w:lineRule="auto"/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>السؤال الأول : أعرف الخف والجورب</w:t>
            </w:r>
            <w:r w:rsidRPr="00D04EB2">
              <w:rPr>
                <w:color w:val="0070C0"/>
              </w:rPr>
              <w:t xml:space="preserve"> </w:t>
            </w:r>
            <w:r w:rsidRPr="00D04EB2">
              <w:rPr>
                <w:rFonts w:hint="cs"/>
                <w:color w:val="0070C0"/>
                <w:rtl/>
              </w:rPr>
              <w:t>.</w:t>
            </w:r>
          </w:p>
          <w:p w14:paraId="6C1455C5" w14:textId="77777777" w:rsidR="00D04EB2" w:rsidRPr="00D04EB2" w:rsidRDefault="00D04EB2" w:rsidP="00D04EB2">
            <w:pPr>
              <w:spacing w:line="360" w:lineRule="auto"/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>السؤال الثاني : ما شروط المسح على الخف والجورب .</w:t>
            </w:r>
          </w:p>
          <w:p w14:paraId="346E62EB" w14:textId="632B595B" w:rsidR="00CC24C8" w:rsidRPr="00D04EB2" w:rsidRDefault="00D04EB2" w:rsidP="00D04EB2">
            <w:pPr>
              <w:numPr>
                <w:ilvl w:val="0"/>
                <w:numId w:val="1"/>
              </w:numPr>
              <w:spacing w:line="480" w:lineRule="auto"/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>السؤال الثالث : أعدد آداب لبس الحذاء والجورب</w:t>
            </w:r>
          </w:p>
        </w:tc>
      </w:tr>
      <w:tr w:rsidR="00CC24C8" w14:paraId="268E94A7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644151DB" w14:textId="5B26E560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38EE3C5D" w14:textId="2BB69133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المهارات</w:t>
            </w:r>
          </w:p>
        </w:tc>
      </w:tr>
      <w:tr w:rsidR="00D04EB2" w14:paraId="2D8DABDA" w14:textId="77777777" w:rsidTr="00D04EB2">
        <w:trPr>
          <w:trHeight w:val="142"/>
        </w:trPr>
        <w:tc>
          <w:tcPr>
            <w:tcW w:w="5110" w:type="dxa"/>
            <w:gridSpan w:val="2"/>
            <w:vAlign w:val="center"/>
          </w:tcPr>
          <w:p w14:paraId="5AB858C0" w14:textId="77777777" w:rsidR="00D04EB2" w:rsidRDefault="00D04EB2" w:rsidP="00D04EB2">
            <w:pPr>
              <w:tabs>
                <w:tab w:val="left" w:pos="10448"/>
              </w:tabs>
              <w:rPr>
                <w:color w:val="0070C0"/>
                <w:rtl/>
              </w:rPr>
            </w:pPr>
          </w:p>
          <w:p w14:paraId="03DB99CD" w14:textId="601D2F9C" w:rsidR="00D04EB2" w:rsidRPr="00D04EB2" w:rsidRDefault="00D04EB2" w:rsidP="00D04EB2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>سيعرف الطلاب:</w:t>
            </w:r>
          </w:p>
          <w:p w14:paraId="0902AD67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تعريف الخف والجورب .</w:t>
            </w:r>
          </w:p>
          <w:p w14:paraId="46C31093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حكم المسح عليها وشروطهما .</w:t>
            </w:r>
          </w:p>
          <w:p w14:paraId="445FAE2B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مدة المسح للمقيم والمسافر .</w:t>
            </w:r>
          </w:p>
          <w:p w14:paraId="25A98E80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صفة المسح ومبطلاته .</w:t>
            </w:r>
          </w:p>
          <w:p w14:paraId="689B97DD" w14:textId="77777777" w:rsid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آداب لبس الحذاء والجورب .</w:t>
            </w:r>
          </w:p>
          <w:p w14:paraId="67812626" w14:textId="60278EBB" w:rsidR="00D04EB2" w:rsidRPr="00D04EB2" w:rsidRDefault="00D04EB2" w:rsidP="00D04EB2">
            <w:pPr>
              <w:ind w:left="360"/>
              <w:rPr>
                <w:color w:val="0070C0"/>
                <w:rtl/>
              </w:rPr>
            </w:pPr>
          </w:p>
        </w:tc>
        <w:tc>
          <w:tcPr>
            <w:tcW w:w="5098" w:type="dxa"/>
            <w:gridSpan w:val="2"/>
            <w:vAlign w:val="center"/>
          </w:tcPr>
          <w:p w14:paraId="237E1C6E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بيان تعريف الخف والجورب .</w:t>
            </w:r>
          </w:p>
          <w:p w14:paraId="3815725E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ذكر حكم المسح عليها وشروطهما .</w:t>
            </w:r>
          </w:p>
          <w:p w14:paraId="29D141CA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معرفة مدة المسح للمقيم والمسافر .</w:t>
            </w:r>
          </w:p>
          <w:p w14:paraId="5BD59A5A" w14:textId="77777777" w:rsidR="00D04EB2" w:rsidRPr="00D04EB2" w:rsidRDefault="00D04EB2" w:rsidP="00D04EB2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D04EB2">
              <w:rPr>
                <w:rFonts w:hint="cs"/>
                <w:color w:val="0070C0"/>
                <w:rtl/>
              </w:rPr>
              <w:t>بيان صفة المسح ومبطلاته .</w:t>
            </w:r>
          </w:p>
          <w:p w14:paraId="60A17836" w14:textId="2C8F62D6" w:rsidR="00D04EB2" w:rsidRPr="00D04EB2" w:rsidRDefault="00D04EB2" w:rsidP="00D04EB2">
            <w:pPr>
              <w:tabs>
                <w:tab w:val="left" w:pos="3885"/>
              </w:tabs>
              <w:rPr>
                <w:color w:val="0070C0"/>
                <w:rtl/>
              </w:rPr>
            </w:pPr>
            <w:r w:rsidRPr="00D04EB2">
              <w:rPr>
                <w:rFonts w:hint="cs"/>
                <w:color w:val="0070C0"/>
                <w:rtl/>
              </w:rPr>
              <w:t>ذكر آداب لبس الحذاء والجورب .</w:t>
            </w:r>
          </w:p>
        </w:tc>
      </w:tr>
      <w:tr w:rsidR="00D04EB2" w14:paraId="0109E7FD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57F22F35" w14:textId="525434E2" w:rsidR="00D04EB2" w:rsidRPr="00AE0890" w:rsidRDefault="00D04EB2" w:rsidP="00D04EB2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البراهين والأدلة على تحقيق نواتج التعلم</w:t>
            </w:r>
          </w:p>
        </w:tc>
      </w:tr>
      <w:tr w:rsidR="00D04EB2" w14:paraId="50677FAC" w14:textId="77777777" w:rsidTr="00666686">
        <w:trPr>
          <w:trHeight w:val="1149"/>
        </w:trPr>
        <w:tc>
          <w:tcPr>
            <w:tcW w:w="10208" w:type="dxa"/>
            <w:gridSpan w:val="4"/>
            <w:vAlign w:val="center"/>
          </w:tcPr>
          <w:p w14:paraId="0740E851" w14:textId="77777777" w:rsidR="00D04EB2" w:rsidRDefault="00D04EB2" w:rsidP="00D04EB2">
            <w:pPr>
              <w:tabs>
                <w:tab w:val="left" w:pos="10448"/>
              </w:tabs>
              <w:rPr>
                <w:rtl/>
              </w:rPr>
            </w:pPr>
          </w:p>
          <w:p w14:paraId="1025C853" w14:textId="0C0DC4BB" w:rsidR="00D04EB2" w:rsidRDefault="00D04EB2" w:rsidP="00D04EB2">
            <w:pPr>
              <w:tabs>
                <w:tab w:val="left" w:pos="10448"/>
              </w:tabs>
            </w:pPr>
            <w:r>
              <w:rPr>
                <w:rtl/>
              </w:rPr>
              <w:t>المهمات الأدائية :</w:t>
            </w:r>
          </w:p>
          <w:p w14:paraId="1482D9A5" w14:textId="6538E411" w:rsidR="00D04EB2" w:rsidRDefault="00D04EB2" w:rsidP="00D04EB2">
            <w:pPr>
              <w:tabs>
                <w:tab w:val="left" w:pos="10448"/>
              </w:tabs>
              <w:rPr>
                <w:rtl/>
              </w:rPr>
            </w:pPr>
            <w:r>
              <w:rPr>
                <w:rtl/>
              </w:rPr>
              <w:t xml:space="preserve"> يقسم طالبات الصف الى مجموعتين وكل مجموعة تكلف بمهمة أدائية:</w:t>
            </w:r>
          </w:p>
          <w:p w14:paraId="52924BC6" w14:textId="77777777" w:rsidR="00D04EB2" w:rsidRDefault="00D04EB2" w:rsidP="00D04EB2">
            <w:pPr>
              <w:tabs>
                <w:tab w:val="left" w:pos="10448"/>
              </w:tabs>
            </w:pPr>
          </w:p>
          <w:p w14:paraId="3F4DBDBC" w14:textId="6D30CC38" w:rsidR="00D04EB2" w:rsidRDefault="00D04EB2" w:rsidP="00D04EB2">
            <w:pPr>
              <w:tabs>
                <w:tab w:val="left" w:pos="10448"/>
              </w:tabs>
              <w:rPr>
                <w:rtl/>
                <w:lang w:bidi="ar-EG"/>
              </w:rPr>
            </w:pPr>
            <w:r w:rsidRPr="00D223D3">
              <w:rPr>
                <w:color w:val="FFC000"/>
                <w:rtl/>
              </w:rPr>
              <w:t>المهمة الأدائية الأولي</w:t>
            </w:r>
            <w:r w:rsidRPr="00D223D3">
              <w:rPr>
                <w:rFonts w:hint="cs"/>
                <w:color w:val="FFC000"/>
                <w:rtl/>
              </w:rPr>
              <w:t xml:space="preserve"> :</w:t>
            </w:r>
            <w:r>
              <w:rPr>
                <w:rFonts w:hint="cs"/>
                <w:color w:val="FFC000"/>
                <w:rtl/>
              </w:rPr>
              <w:t xml:space="preserve"> </w:t>
            </w:r>
            <w:r w:rsidRPr="00D04EB2">
              <w:rPr>
                <w:color w:val="0070C0"/>
                <w:rtl/>
              </w:rPr>
              <w:t>*</w:t>
            </w:r>
            <w:r w:rsidRPr="00D04EB2">
              <w:rPr>
                <w:rFonts w:hint="eastAsia"/>
                <w:color w:val="0070C0"/>
                <w:rtl/>
              </w:rPr>
              <w:t>عمل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أبحاث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من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الانترنت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عن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cs"/>
                <w:color w:val="0070C0"/>
                <w:rtl/>
              </w:rPr>
              <w:t>المسح على الخفين والجوربين .</w:t>
            </w:r>
            <w:r>
              <w:rPr>
                <w:rtl/>
              </w:rPr>
              <w:tab/>
            </w:r>
            <w:r w:rsidRPr="00D223D3">
              <w:rPr>
                <w:color w:val="FFC000"/>
                <w:rtl/>
              </w:rPr>
              <w:t>المهمة الادائية الثانية</w:t>
            </w:r>
            <w:r w:rsidRPr="00D223D3">
              <w:rPr>
                <w:rFonts w:hint="cs"/>
                <w:color w:val="FFC000"/>
                <w:rtl/>
              </w:rPr>
              <w:t xml:space="preserve"> : </w:t>
            </w:r>
            <w:r w:rsidRPr="00D04EB2">
              <w:rPr>
                <w:color w:val="0070C0"/>
                <w:rtl/>
              </w:rPr>
              <w:t>*</w:t>
            </w:r>
            <w:r w:rsidRPr="00D04EB2">
              <w:rPr>
                <w:rFonts w:hint="eastAsia"/>
                <w:color w:val="0070C0"/>
                <w:rtl/>
              </w:rPr>
              <w:t>أن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تحضر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الطالبات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قصة</w:t>
            </w:r>
            <w:r w:rsidRPr="00D04EB2">
              <w:rPr>
                <w:color w:val="0070C0"/>
                <w:rtl/>
              </w:rPr>
              <w:t xml:space="preserve"> </w:t>
            </w:r>
            <w:r w:rsidRPr="00D04EB2">
              <w:rPr>
                <w:rFonts w:hint="eastAsia"/>
                <w:color w:val="0070C0"/>
                <w:rtl/>
              </w:rPr>
              <w:t>توضح</w:t>
            </w:r>
            <w:r w:rsidRPr="00D04EB2">
              <w:rPr>
                <w:rFonts w:hint="cs"/>
                <w:color w:val="0070C0"/>
                <w:rtl/>
              </w:rPr>
              <w:t xml:space="preserve">  مدة المسح على الخف والجورب .</w:t>
            </w:r>
          </w:p>
          <w:p w14:paraId="59CAB3FB" w14:textId="13A5161B" w:rsidR="00D04EB2" w:rsidRDefault="00D04EB2" w:rsidP="00D04EB2">
            <w:pPr>
              <w:tabs>
                <w:tab w:val="left" w:pos="10448"/>
              </w:tabs>
              <w:rPr>
                <w:rtl/>
              </w:rPr>
            </w:pPr>
          </w:p>
        </w:tc>
      </w:tr>
      <w:tr w:rsidR="00D04EB2" w14:paraId="4DEC85E0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00C9847E" w14:textId="14A41A4C" w:rsidR="00D04EB2" w:rsidRPr="00D46875" w:rsidRDefault="00D04EB2" w:rsidP="00D04EB2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lastRenderedPageBreak/>
              <w:t>خبرات التعليم والتعلم</w:t>
            </w:r>
          </w:p>
        </w:tc>
      </w:tr>
      <w:tr w:rsidR="00D04EB2" w14:paraId="2B17FDCA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3D03B38C" w14:textId="1E259474" w:rsidR="00D04EB2" w:rsidRPr="00D46875" w:rsidRDefault="00D04EB2" w:rsidP="00D04EB2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ما يقوم به المعلم :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520BD5DA" w14:textId="04AB11B5" w:rsidR="00D04EB2" w:rsidRPr="00D46875" w:rsidRDefault="00D04EB2" w:rsidP="00D04EB2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ما يقوم به الطالب:</w:t>
            </w:r>
          </w:p>
        </w:tc>
      </w:tr>
      <w:tr w:rsidR="00D04EB2" w14:paraId="082886F3" w14:textId="77777777" w:rsidTr="00666686">
        <w:trPr>
          <w:trHeight w:val="1438"/>
        </w:trPr>
        <w:tc>
          <w:tcPr>
            <w:tcW w:w="5110" w:type="dxa"/>
            <w:gridSpan w:val="2"/>
            <w:vAlign w:val="center"/>
          </w:tcPr>
          <w:p w14:paraId="0D35A9FF" w14:textId="77777777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مدخل وتمهيد لإثارة انتباه الطالبات بعرض بعض الأسئلة والأنشطة المتعلقة بموضوع الوحدة .</w:t>
            </w:r>
          </w:p>
          <w:p w14:paraId="5EC74E10" w14:textId="4F7C38B3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عرض المعرفة والمهارة والخبرة التعليمية المراد إكسابها للطالبات بترتيب الكتاب لها بقصد تحقيقها واحدة تلو الأخرى وذلك حسب إستراتيجية التدريس المناسبة وهي كالتالي : </w:t>
            </w:r>
          </w:p>
          <w:p w14:paraId="1F0A9F05" w14:textId="1CC0A56E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أقدم للطالبات عرض بور بوينت </w:t>
            </w:r>
            <w:r>
              <w:rPr>
                <w:rFonts w:hint="cs"/>
                <w:color w:val="0070C0"/>
                <w:rtl/>
              </w:rPr>
              <w:t>و</w:t>
            </w:r>
            <w:r w:rsidRPr="00D223D3">
              <w:rPr>
                <w:color w:val="0070C0"/>
                <w:rtl/>
              </w:rPr>
              <w:t>أطلب من الطالبات قراءة العرض جيداً ومناقشة المعلومات التي وردت فيه في محاولة منهن لتحديد الهدف من</w:t>
            </w:r>
            <w:r>
              <w:rPr>
                <w:rFonts w:hint="cs"/>
                <w:color w:val="0070C0"/>
                <w:rtl/>
              </w:rPr>
              <w:t xml:space="preserve"> الدرس</w:t>
            </w:r>
            <w:r w:rsidRPr="00D223D3">
              <w:rPr>
                <w:color w:val="0070C0"/>
                <w:rtl/>
              </w:rPr>
              <w:t xml:space="preserve">. </w:t>
            </w:r>
          </w:p>
          <w:p w14:paraId="7583492C" w14:textId="3425FA4B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أطلب من الطالبات جمع معلومات عن </w:t>
            </w:r>
            <w:r>
              <w:rPr>
                <w:rFonts w:hint="cs"/>
                <w:color w:val="0070C0"/>
                <w:rtl/>
              </w:rPr>
              <w:t xml:space="preserve">موضوع درسنا </w:t>
            </w:r>
            <w:r w:rsidRPr="00D223D3">
              <w:rPr>
                <w:color w:val="0070C0"/>
                <w:rtl/>
              </w:rPr>
              <w:t xml:space="preserve">ويتم ذلك من خلال الاستعانة بشبكة الانترنت </w:t>
            </w:r>
            <w:r>
              <w:rPr>
                <w:rFonts w:hint="cs"/>
                <w:color w:val="0070C0"/>
                <w:rtl/>
              </w:rPr>
              <w:t>.</w:t>
            </w:r>
          </w:p>
          <w:p w14:paraId="489B0C54" w14:textId="58739791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أطلب من الطالبات كتابة قصة قصيرة مع توضيح الهدف من كتابة القصة ومبرراتها .</w:t>
            </w:r>
          </w:p>
          <w:p w14:paraId="2CC750FD" w14:textId="0FAF7C7F" w:rsidR="00D04EB2" w:rsidRPr="00D223D3" w:rsidRDefault="00D04EB2" w:rsidP="00D04EB2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توزيع أوراق العمل ومناقشة المجموعات فيها .</w:t>
            </w:r>
          </w:p>
          <w:p w14:paraId="12A9F89E" w14:textId="156FDB4B" w:rsidR="00D04EB2" w:rsidRDefault="00D04EB2" w:rsidP="00D04EB2">
            <w:pPr>
              <w:tabs>
                <w:tab w:val="left" w:pos="10448"/>
              </w:tabs>
              <w:rPr>
                <w:rtl/>
              </w:rPr>
            </w:pPr>
          </w:p>
        </w:tc>
        <w:tc>
          <w:tcPr>
            <w:tcW w:w="5098" w:type="dxa"/>
            <w:gridSpan w:val="2"/>
            <w:vAlign w:val="center"/>
          </w:tcPr>
          <w:p w14:paraId="3336B754" w14:textId="77777777" w:rsidR="00D04EB2" w:rsidRPr="00D223D3" w:rsidRDefault="00D04EB2" w:rsidP="00D04EB2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color w:val="0070C0"/>
                <w:rtl/>
              </w:rPr>
              <w:t xml:space="preserve">انتباه الطالبات </w:t>
            </w:r>
            <w:r w:rsidRPr="00D223D3">
              <w:rPr>
                <w:rFonts w:hint="cs"/>
                <w:color w:val="0070C0"/>
                <w:rtl/>
              </w:rPr>
              <w:t>بعرض بعض الأسئلة والأنشطة المتعلقة بموضوع الوحدة.</w:t>
            </w:r>
          </w:p>
          <w:p w14:paraId="5523F29F" w14:textId="77777777" w:rsidR="00D04EB2" w:rsidRPr="00D223D3" w:rsidRDefault="00D04EB2" w:rsidP="00D04EB2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>التفاعل مع النشاط والاجابة عن الأسئلة</w:t>
            </w:r>
          </w:p>
          <w:p w14:paraId="5F1FA72F" w14:textId="77777777" w:rsidR="00D04EB2" w:rsidRPr="00D223D3" w:rsidRDefault="00D04EB2" w:rsidP="00D04EB2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 xml:space="preserve">قراءة المطوية بطريقة علمية صحيحة </w:t>
            </w:r>
          </w:p>
          <w:p w14:paraId="0FAB500D" w14:textId="77777777" w:rsidR="00D04EB2" w:rsidRPr="00D223D3" w:rsidRDefault="00D04EB2" w:rsidP="00D04EB2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>كتابة مقال صغير لا يزيد عن عشرين سطراً</w:t>
            </w:r>
          </w:p>
          <w:p w14:paraId="1DB371FC" w14:textId="3A2AABC9" w:rsidR="00D04EB2" w:rsidRDefault="00D04EB2" w:rsidP="00D04EB2">
            <w:pPr>
              <w:numPr>
                <w:ilvl w:val="0"/>
                <w:numId w:val="1"/>
              </w:numPr>
              <w:spacing w:line="360" w:lineRule="auto"/>
              <w:rPr>
                <w:rtl/>
              </w:rPr>
            </w:pPr>
            <w:r w:rsidRPr="00D223D3">
              <w:rPr>
                <w:rFonts w:hint="cs"/>
                <w:color w:val="0070C0"/>
                <w:rtl/>
              </w:rPr>
              <w:t>توضيح الهدف من كتابة القصة ومبرراتها</w:t>
            </w:r>
          </w:p>
        </w:tc>
      </w:tr>
      <w:tr w:rsidR="00D04EB2" w14:paraId="4C2FAB46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73A4C516" w14:textId="3751C2D0" w:rsidR="00D04EB2" w:rsidRPr="00D223D3" w:rsidRDefault="00D04EB2" w:rsidP="00D04EB2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مهارات التفكير الأساسي: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التذكر </w:t>
            </w:r>
            <w:r w:rsidRPr="00D223D3">
              <w:rPr>
                <w:rFonts w:ascii="Cambria Math" w:hAnsi="Cambria Math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الملاحظة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الوصف </w:t>
            </w:r>
            <w:r w:rsidRPr="00D223D3">
              <w:rPr>
                <w:rFonts w:ascii="Cambria Math" w:hAnsi="Cambria Math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التصنيف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المقارنة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الاستنتاج </w:t>
            </w:r>
          </w:p>
          <w:p w14:paraId="335C961F" w14:textId="66291DF9" w:rsidR="00D04EB2" w:rsidRPr="00D223D3" w:rsidRDefault="00D04EB2" w:rsidP="00D04EB2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مهارات التفكير الإبداعي: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الطلاقة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المرونة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الأصالة</w:t>
            </w:r>
          </w:p>
          <w:p w14:paraId="1F03DDC8" w14:textId="3D23E87F" w:rsidR="00D04EB2" w:rsidRPr="00D223D3" w:rsidRDefault="00D04EB2" w:rsidP="00D04EB2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مهارات التفكير الناقد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: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التحليل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التمييز بين الآراء والحقائق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النظرة الشمولية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اكتشاف الأخطاء والتناقضات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التمييز بين الموضوعات ذات الصلة وغير ذات الصلة  </w:t>
            </w:r>
          </w:p>
          <w:p w14:paraId="08C9040D" w14:textId="5318CCC3" w:rsidR="00D04EB2" w:rsidRPr="00D223D3" w:rsidRDefault="00D04EB2" w:rsidP="00D04EB2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المستوى المعرفي للأسئلة: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معرفة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فهم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تطبيق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تحليل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تركيب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تقييم</w:t>
            </w:r>
          </w:p>
          <w:p w14:paraId="3C421991" w14:textId="15E01187" w:rsidR="00D04EB2" w:rsidRPr="00D223D3" w:rsidRDefault="00D04EB2" w:rsidP="00D04EB2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الاستراتيجيات: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التعلم التعاوني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التدريس التبادلي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تمثيل الأدوار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العصف الذهني </w:t>
            </w:r>
            <w:r w:rsidRPr="00D223D3">
              <w:rPr>
                <w:rFonts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حل المشكلات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التقويم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البنائي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تدريس الأقران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القبعات الست</w:t>
            </w:r>
          </w:p>
          <w:p w14:paraId="05955021" w14:textId="04D71206" w:rsidR="00D04EB2" w:rsidRPr="00D223D3" w:rsidRDefault="00D04EB2" w:rsidP="00D04EB2">
            <w:pPr>
              <w:rPr>
                <w:rFonts w:ascii="Cambria Math" w:hAnsi="Cambria Math" w:cs="Arial"/>
                <w:sz w:val="20"/>
                <w:szCs w:val="22"/>
                <w:rtl/>
              </w:rPr>
            </w:pP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الذكاءات المتعددة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الخرائط الذهنية أو المفاهيم</w:t>
            </w:r>
          </w:p>
        </w:tc>
      </w:tr>
      <w:tr w:rsidR="00D04EB2" w14:paraId="167B0E79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030D6465" w14:textId="496476D8" w:rsidR="00D04EB2" w:rsidRPr="00D223D3" w:rsidRDefault="00D04EB2" w:rsidP="00D04EB2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نواتج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التعليم: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كل ما يكت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س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>به الم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ت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علم من معارف ومهارات وقيم من خلال ممارسة الأنشطة الصفية واللا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صفية.</w:t>
            </w:r>
          </w:p>
          <w:p w14:paraId="33D136E8" w14:textId="77777777" w:rsidR="00D04EB2" w:rsidRPr="00D223D3" w:rsidRDefault="00D04EB2" w:rsidP="00D04EB2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الفكرة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الكبرى: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المحور الجوهري الذ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ي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تدور حوله الوحدة التدريبية ويمكن ان تظهر في الأفكار الرئيسية للوحدة او المفاهيم العامة للوحدة </w:t>
            </w:r>
          </w:p>
          <w:p w14:paraId="7C342F4E" w14:textId="77777777" w:rsidR="00D04EB2" w:rsidRPr="00D223D3" w:rsidRDefault="00D04EB2" w:rsidP="00D04EB2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الأفهام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الثابتة: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المعارف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العميقة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مع الربط بينها في الوحدة الواحدة.</w:t>
            </w:r>
          </w:p>
          <w:p w14:paraId="7907D00C" w14:textId="77777777" w:rsidR="00D04EB2" w:rsidRPr="00D223D3" w:rsidRDefault="00D04EB2" w:rsidP="00D04EB2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البراهين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والأدلة: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أساليب التقويم والمهمات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الادائية.</w:t>
            </w:r>
          </w:p>
          <w:p w14:paraId="2E192A5D" w14:textId="1E34C9C9" w:rsidR="00D04EB2" w:rsidRPr="00D223D3" w:rsidRDefault="00D04EB2" w:rsidP="00D04EB2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>خبرات التعلم والتعليم: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التفاعل بين المتعلم والبيئة والطلاب والمعلمين وكذلك التفاعل مع التطبيقات والبرامج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التفاعلية.</w:t>
            </w:r>
          </w:p>
        </w:tc>
      </w:tr>
    </w:tbl>
    <w:p w14:paraId="0276ED8F" w14:textId="7D630147" w:rsidR="0071191E" w:rsidRPr="009A0F4B" w:rsidRDefault="004B0158" w:rsidP="009A0F4B">
      <w:pPr>
        <w:tabs>
          <w:tab w:val="left" w:pos="10448"/>
        </w:tabs>
        <w:rPr>
          <w:sz w:val="4"/>
          <w:szCs w:val="4"/>
        </w:rPr>
      </w:pPr>
      <w:r w:rsidRPr="00F90141">
        <w:rPr>
          <w:sz w:val="4"/>
          <w:szCs w:val="4"/>
          <w:rtl/>
        </w:rPr>
        <w:tab/>
      </w:r>
    </w:p>
    <w:p w14:paraId="3D1DF7B3" w14:textId="77777777" w:rsidR="009A0F4B" w:rsidRDefault="009A0F4B" w:rsidP="009A0F4B">
      <w:pPr>
        <w:pStyle w:val="a4"/>
        <w:rPr>
          <w:rtl/>
        </w:rPr>
      </w:pPr>
    </w:p>
    <w:p w14:paraId="4132FF7B" w14:textId="4C1CE54E" w:rsidR="0071191E" w:rsidRPr="00D46875" w:rsidRDefault="0071191E" w:rsidP="009A0F4B">
      <w:pPr>
        <w:pStyle w:val="a4"/>
        <w:rPr>
          <w:b/>
          <w:bCs/>
          <w:rtl/>
        </w:rPr>
      </w:pPr>
      <w:r>
        <w:rPr>
          <w:rFonts w:hint="cs"/>
          <w:rtl/>
        </w:rPr>
        <w:t xml:space="preserve"> </w:t>
      </w:r>
      <w:r w:rsidRPr="00D223D3">
        <w:rPr>
          <w:rFonts w:hint="cs"/>
          <w:color w:val="0070C0"/>
          <w:rtl/>
        </w:rPr>
        <w:t xml:space="preserve">  </w:t>
      </w:r>
      <w:r w:rsidRPr="00D223D3">
        <w:rPr>
          <w:rFonts w:hint="cs"/>
          <w:b/>
          <w:bCs/>
          <w:color w:val="0070C0"/>
          <w:rtl/>
        </w:rPr>
        <w:t xml:space="preserve">اسم المعلمة /    </w:t>
      </w:r>
      <w:r w:rsidR="00DB211E" w:rsidRPr="00DB211E">
        <w:rPr>
          <w:rFonts w:hint="cs"/>
          <w:b/>
          <w:bCs/>
          <w:color w:val="000000" w:themeColor="text1"/>
          <w:rtl/>
        </w:rPr>
        <w:t xml:space="preserve">خلود الزهراني </w:t>
      </w:r>
      <w:r w:rsidRPr="00DB211E">
        <w:rPr>
          <w:rFonts w:hint="cs"/>
          <w:b/>
          <w:bCs/>
          <w:color w:val="000000" w:themeColor="text1"/>
          <w:rtl/>
        </w:rPr>
        <w:t xml:space="preserve">                                                </w:t>
      </w:r>
      <w:r w:rsidR="00D223D3" w:rsidRPr="00DB211E">
        <w:rPr>
          <w:rFonts w:hint="cs"/>
          <w:b/>
          <w:bCs/>
          <w:color w:val="000000" w:themeColor="text1"/>
          <w:rtl/>
        </w:rPr>
        <w:t xml:space="preserve">                      </w:t>
      </w:r>
      <w:r w:rsidR="004D2792" w:rsidRPr="00DB211E">
        <w:rPr>
          <w:rFonts w:hint="cs"/>
          <w:b/>
          <w:bCs/>
          <w:color w:val="000000" w:themeColor="text1"/>
          <w:rtl/>
        </w:rPr>
        <w:t xml:space="preserve">    </w:t>
      </w:r>
      <w:r w:rsidRPr="00DB211E">
        <w:rPr>
          <w:rFonts w:hint="cs"/>
          <w:b/>
          <w:bCs/>
          <w:color w:val="000000" w:themeColor="text1"/>
          <w:rtl/>
        </w:rPr>
        <w:t xml:space="preserve"> </w:t>
      </w:r>
      <w:r w:rsidR="00DB211E">
        <w:rPr>
          <w:rFonts w:hint="cs"/>
          <w:b/>
          <w:bCs/>
          <w:color w:val="0070C0"/>
          <w:rtl/>
        </w:rPr>
        <w:t>مديرة</w:t>
      </w:r>
      <w:r w:rsidRPr="00D223D3">
        <w:rPr>
          <w:rFonts w:hint="cs"/>
          <w:b/>
          <w:bCs/>
          <w:color w:val="0070C0"/>
          <w:rtl/>
        </w:rPr>
        <w:t xml:space="preserve"> المدرسة /   </w:t>
      </w:r>
      <w:r w:rsidR="00DB211E" w:rsidRPr="00DB211E">
        <w:rPr>
          <w:rFonts w:hint="cs"/>
          <w:b/>
          <w:bCs/>
          <w:color w:val="000000" w:themeColor="text1"/>
          <w:rtl/>
        </w:rPr>
        <w:t xml:space="preserve">سميرة باجعيفر </w:t>
      </w:r>
      <w:r w:rsidRPr="00DB211E">
        <w:rPr>
          <w:rFonts w:hint="cs"/>
          <w:b/>
          <w:bCs/>
          <w:color w:val="000000" w:themeColor="text1"/>
          <w:rtl/>
        </w:rPr>
        <w:t xml:space="preserve">                                       </w:t>
      </w:r>
    </w:p>
    <w:sectPr w:rsidR="0071191E" w:rsidRPr="00D46875" w:rsidSect="006666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3803" w14:textId="77777777" w:rsidR="0076394E" w:rsidRDefault="0076394E" w:rsidP="00D07234">
      <w:r>
        <w:separator/>
      </w:r>
    </w:p>
  </w:endnote>
  <w:endnote w:type="continuationSeparator" w:id="0">
    <w:p w14:paraId="7ADB3764" w14:textId="77777777" w:rsidR="0076394E" w:rsidRDefault="0076394E" w:rsidP="00D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A050" w14:textId="054E174A" w:rsidR="004D2792" w:rsidRDefault="004D2792" w:rsidP="004D2792">
    <w:pPr>
      <w:pStyle w:val="a4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9946" w14:textId="77777777" w:rsidR="0076394E" w:rsidRDefault="0076394E" w:rsidP="00D07234">
      <w:r>
        <w:separator/>
      </w:r>
    </w:p>
  </w:footnote>
  <w:footnote w:type="continuationSeparator" w:id="0">
    <w:p w14:paraId="691154A5" w14:textId="77777777" w:rsidR="0076394E" w:rsidRDefault="0076394E" w:rsidP="00D0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175E" w14:textId="77777777" w:rsidR="00EE3F1E" w:rsidRDefault="00EE3F1E" w:rsidP="00EE3F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2E"/>
    <w:multiLevelType w:val="hybridMultilevel"/>
    <w:tmpl w:val="169E224C"/>
    <w:lvl w:ilvl="0" w:tplc="9B0A5D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58D"/>
    <w:multiLevelType w:val="hybridMultilevel"/>
    <w:tmpl w:val="9DC29B32"/>
    <w:lvl w:ilvl="0" w:tplc="7AACB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69D9"/>
    <w:multiLevelType w:val="hybridMultilevel"/>
    <w:tmpl w:val="70C0E47C"/>
    <w:lvl w:ilvl="0" w:tplc="0EBA5AAE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F1507"/>
    <w:multiLevelType w:val="hybridMultilevel"/>
    <w:tmpl w:val="9E662A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003"/>
    <w:multiLevelType w:val="hybridMultilevel"/>
    <w:tmpl w:val="14685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247FD"/>
    <w:rsid w:val="000B0550"/>
    <w:rsid w:val="00193EC5"/>
    <w:rsid w:val="001B55DF"/>
    <w:rsid w:val="00227A19"/>
    <w:rsid w:val="00235BB1"/>
    <w:rsid w:val="00250704"/>
    <w:rsid w:val="00293388"/>
    <w:rsid w:val="002B1077"/>
    <w:rsid w:val="00315082"/>
    <w:rsid w:val="00322A63"/>
    <w:rsid w:val="00352115"/>
    <w:rsid w:val="003A0897"/>
    <w:rsid w:val="003C13BC"/>
    <w:rsid w:val="003E5C65"/>
    <w:rsid w:val="004025C5"/>
    <w:rsid w:val="00423B7B"/>
    <w:rsid w:val="00425B37"/>
    <w:rsid w:val="00442B29"/>
    <w:rsid w:val="00442EB8"/>
    <w:rsid w:val="00481BD1"/>
    <w:rsid w:val="004B0158"/>
    <w:rsid w:val="004B31BB"/>
    <w:rsid w:val="004C68C7"/>
    <w:rsid w:val="004D2792"/>
    <w:rsid w:val="004E238F"/>
    <w:rsid w:val="00525682"/>
    <w:rsid w:val="005411A5"/>
    <w:rsid w:val="005840B5"/>
    <w:rsid w:val="00592DCA"/>
    <w:rsid w:val="005A3B78"/>
    <w:rsid w:val="005E070A"/>
    <w:rsid w:val="005E1D60"/>
    <w:rsid w:val="005F2C08"/>
    <w:rsid w:val="005F34F7"/>
    <w:rsid w:val="00613D9D"/>
    <w:rsid w:val="0066118D"/>
    <w:rsid w:val="00666686"/>
    <w:rsid w:val="0071191E"/>
    <w:rsid w:val="007367AB"/>
    <w:rsid w:val="0076394E"/>
    <w:rsid w:val="007A4C15"/>
    <w:rsid w:val="008165D4"/>
    <w:rsid w:val="00824475"/>
    <w:rsid w:val="00844740"/>
    <w:rsid w:val="008B186C"/>
    <w:rsid w:val="008C5D67"/>
    <w:rsid w:val="00960945"/>
    <w:rsid w:val="00965847"/>
    <w:rsid w:val="00974AE5"/>
    <w:rsid w:val="009A0F4B"/>
    <w:rsid w:val="00A05151"/>
    <w:rsid w:val="00A40DCE"/>
    <w:rsid w:val="00A42B6F"/>
    <w:rsid w:val="00A7069F"/>
    <w:rsid w:val="00AA009E"/>
    <w:rsid w:val="00AE0890"/>
    <w:rsid w:val="00B46186"/>
    <w:rsid w:val="00B849AB"/>
    <w:rsid w:val="00B930BA"/>
    <w:rsid w:val="00BC4E8C"/>
    <w:rsid w:val="00BC4EC0"/>
    <w:rsid w:val="00BE7309"/>
    <w:rsid w:val="00C33831"/>
    <w:rsid w:val="00CA2F2D"/>
    <w:rsid w:val="00CC24C8"/>
    <w:rsid w:val="00CC49D6"/>
    <w:rsid w:val="00CC6027"/>
    <w:rsid w:val="00CD4934"/>
    <w:rsid w:val="00CE6699"/>
    <w:rsid w:val="00D04EB2"/>
    <w:rsid w:val="00D07234"/>
    <w:rsid w:val="00D16A09"/>
    <w:rsid w:val="00D223D3"/>
    <w:rsid w:val="00D25E30"/>
    <w:rsid w:val="00D2747F"/>
    <w:rsid w:val="00D45E25"/>
    <w:rsid w:val="00D46875"/>
    <w:rsid w:val="00D73A8F"/>
    <w:rsid w:val="00DB211E"/>
    <w:rsid w:val="00DF38B1"/>
    <w:rsid w:val="00E3649C"/>
    <w:rsid w:val="00E7719F"/>
    <w:rsid w:val="00E810A9"/>
    <w:rsid w:val="00EB4AB6"/>
    <w:rsid w:val="00EE3F1E"/>
    <w:rsid w:val="00F15695"/>
    <w:rsid w:val="00F726EB"/>
    <w:rsid w:val="00F90141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0A3874"/>
  <w15:chartTrackingRefBased/>
  <w15:docId w15:val="{7976B989-F9A9-43B6-8C73-F0C160A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7234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paragraph" w:styleId="a3">
    <w:name w:val="header"/>
    <w:basedOn w:val="a"/>
    <w:link w:val="Char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C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7719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7719F"/>
    <w:rPr>
      <w:rFonts w:ascii="Tahoma" w:eastAsia="Times New Roman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481BD1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D223D3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6980-9003-4B89-8A03-B32D601F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الهمم العالية</dc:creator>
  <cp:keywords/>
  <dc:description/>
  <cp:lastModifiedBy>Kholood z z</cp:lastModifiedBy>
  <cp:revision>30</cp:revision>
  <dcterms:created xsi:type="dcterms:W3CDTF">2021-09-05T10:45:00Z</dcterms:created>
  <dcterms:modified xsi:type="dcterms:W3CDTF">2021-12-08T19:43:00Z</dcterms:modified>
</cp:coreProperties>
</file>