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التفكير الناقد</w:t>
      </w:r>
    </w:p>
    <w:p>
      <w:pPr>
        <w:bidi/>
        <w:spacing w:after="80"/>
        <w:jc w:val="center"/>
      </w:pPr>
      <w:r>
        <w:rPr>
          <w:b/>
          <w:bCs/>
          <w:color w:val="D32F2F"/>
          <w:sz w:val="24"/>
          <w:szCs w:val="24"/>
          <w:rtl/>
          <w:rFonts w:ascii="Arial" w:cs="Arial" w:eastAsia="Arial" w:hAnsi="Arial"/>
        </w:rPr>
        <w:t xml:space="preserve">(توزيع خاص بالمنطقة الغربية ( مكة - المدينة - جدة - الطائف ))</w:t>
      </w: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 الثالث المتوسط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التفكير الناقد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الأولى-&gt;صفات المفكر الناقد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الأولى-&gt;معايير التفكير الناقد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الأولى-&gt;محددات التفكير الناقد وضوابطه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الأولى-&gt;معنى التفكير الناقد وخطواته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الأولى-&gt;التفكير ومستوياته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الأولى-&gt;التفكير ومستوياته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الأولى-&gt;التفكير الناقد ومهارات القراءة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الأولى-&gt;التفكير الناقد وطرح الأسئلة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الأولى-&gt;التفكير الناقد وطرح الأسئلة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الأولى-&gt;مهارات التفكير الناقد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الأولى-&gt;التفكير الناقد والصورة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الأولى-&gt;التفكير الناقد والصورة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الأولى-&gt;التفكير الناقد والإعلام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الأولى-&gt;التفكير الناقد والإعلام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 و ١٩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 ونهائية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2026-08-18T10:35:12.422Z</dcterms:created>
  <dcterms:modified xsi:type="dcterms:W3CDTF">2026-08-18T10:35:12.422Z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