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12C" w:rsidRDefault="0024612C" w:rsidP="0024612C">
      <w:pPr>
        <w:spacing w:after="0"/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أقسام الكلام في اللغة العربية</w:t>
      </w:r>
    </w:p>
    <w:p w:rsid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ينقسم الكلام في اللغة العربية إلى ثلاثة أقسام:</w:t>
      </w:r>
    </w:p>
    <w:p w:rsidR="0024612C" w:rsidRPr="0024612C" w:rsidRDefault="0024612C" w:rsidP="0024612C">
      <w:pPr>
        <w:spacing w:after="0"/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الاسم، الفعل، الحرف</w:t>
      </w:r>
    </w:p>
    <w:p w:rsid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ولكل نوع من هذه الأنواع علامات تميزها عن النوع الآخر.</w:t>
      </w:r>
    </w:p>
    <w:p w:rsid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علامات الاسم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24612C" w:rsidRPr="00C759DD" w:rsidRDefault="0024612C" w:rsidP="00C759DD">
      <w:pPr>
        <w:pStyle w:val="a3"/>
        <w:numPr>
          <w:ilvl w:val="0"/>
          <w:numId w:val="1"/>
        </w:num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C759DD">
        <w:rPr>
          <w:rFonts w:ascii="Traditional Arabic" w:hAnsi="Traditional Arabic" w:cs="Traditional Arabic"/>
          <w:sz w:val="36"/>
          <w:szCs w:val="36"/>
          <w:rtl/>
        </w:rPr>
        <w:t>الجر: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ما المقصود بالجر؟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الجر: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أول العلامات التي تمّيز الاسم عن "الفعل والحرف"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والمقصود به ما يحدثه عامل الجر سواء كان الجر بحرف جر أم بالإضافة أم بالتبعية.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كل هذا موجود في كلمة عظيمة هي: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"بسم الله الرحمن الرحيم"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نقول في الإعراب: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الباء: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حرف جر مبني على الكسر لا محل له من الإعراب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اسم: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اسم مجرور بالباء وعلامة جره الكسرة الظاهرة تحت آخره وهو مضاف -اذن هي اسم بالضرورة لأنها قبلت الجر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الله: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لفظ الجلالة مضاف إليه مجرور بالإضافة--&gt;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وهذا نوع من التركيب يسمى "التركيب الإضافي".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فالتركيب الإضافي: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يتركب من اسمين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الأول نكرة والثاني معرفة فيتحقق التعريف ويتحقق التخصيص.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الأول يعرب حسب موقعه من الإعراب أما المضاف إليه فيكون مجرور</w:t>
      </w:r>
      <w:r w:rsidR="00C759DD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ا دائم</w:t>
      </w:r>
      <w:r w:rsidR="00C759DD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 xml:space="preserve">ا بالإضافة 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الرحمن الرحيم: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كلاهما نعتان أو صفتان مجروران تابعان لمنعوتهما اسم الجلالة "الله".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2)التنوين</w:t>
      </w:r>
    </w:p>
    <w:p w:rsidR="0024612C" w:rsidRPr="0024612C" w:rsidRDefault="0024612C" w:rsidP="00533172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التنوين</w:t>
      </w:r>
      <w:r w:rsidR="0053317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اصطلاحا:</w:t>
      </w:r>
      <w:r w:rsidR="0053317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 xml:space="preserve">نون ساكنة زائدة تلحق آخر الاسم تنطق </w:t>
      </w:r>
      <w:proofErr w:type="gramStart"/>
      <w:r w:rsidRPr="0024612C">
        <w:rPr>
          <w:rFonts w:ascii="Traditional Arabic" w:hAnsi="Traditional Arabic" w:cs="Traditional Arabic"/>
          <w:sz w:val="36"/>
          <w:szCs w:val="36"/>
          <w:rtl/>
        </w:rPr>
        <w:t>و لا</w:t>
      </w:r>
      <w:proofErr w:type="gramEnd"/>
      <w:r w:rsidRPr="0024612C">
        <w:rPr>
          <w:rFonts w:ascii="Traditional Arabic" w:hAnsi="Traditional Arabic" w:cs="Traditional Arabic"/>
          <w:sz w:val="36"/>
          <w:szCs w:val="36"/>
          <w:rtl/>
        </w:rPr>
        <w:t xml:space="preserve"> تكتب</w:t>
      </w:r>
      <w:r w:rsidR="0053317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و هي عبارة عن فتحتين أو ضمتين أو كسرتين.</w:t>
      </w:r>
    </w:p>
    <w:p w:rsidR="0024612C" w:rsidRPr="0024612C" w:rsidRDefault="0024612C" w:rsidP="00533172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مثال /"جميلٌ "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</w:p>
    <w:p w:rsidR="0024612C" w:rsidRPr="0024612C" w:rsidRDefault="00533172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24612C" w:rsidRPr="0024612C">
        <w:rPr>
          <w:rFonts w:ascii="Traditional Arabic" w:hAnsi="Traditional Arabic" w:cs="Traditional Arabic"/>
          <w:sz w:val="36"/>
          <w:szCs w:val="36"/>
          <w:rtl/>
        </w:rPr>
        <w:t>)أل التعريف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كل كلمة تقبل "أل "هي اسم بالضرورة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فلا نقول يأكُلُ---&gt;</w:t>
      </w:r>
      <w:proofErr w:type="spellStart"/>
      <w:r w:rsidRPr="0024612C">
        <w:rPr>
          <w:rFonts w:ascii="Traditional Arabic" w:hAnsi="Traditional Arabic" w:cs="Traditional Arabic"/>
          <w:sz w:val="36"/>
          <w:szCs w:val="36"/>
          <w:rtl/>
        </w:rPr>
        <w:t>الْيَأْكُلُ</w:t>
      </w:r>
      <w:proofErr w:type="spellEnd"/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</w:p>
    <w:p w:rsidR="0024612C" w:rsidRPr="0024612C" w:rsidRDefault="00533172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4</w:t>
      </w:r>
      <w:r w:rsidR="0024612C" w:rsidRPr="0024612C">
        <w:rPr>
          <w:rFonts w:ascii="Traditional Arabic" w:hAnsi="Traditional Arabic" w:cs="Traditional Arabic"/>
          <w:sz w:val="36"/>
          <w:szCs w:val="36"/>
          <w:rtl/>
        </w:rPr>
        <w:t>) الإسناد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الإسناد: علامة رئيسة ولا تكون إلا في التركيب</w:t>
      </w:r>
      <w:r w:rsidR="002A4D4E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وهو علاقة ارتباط قائمة بين ركني الجمل</w:t>
      </w:r>
      <w:r w:rsidR="002A4D4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سواء كانت الجملة اسمية أو فعلية</w:t>
      </w:r>
      <w:r w:rsidR="002A4D4E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 xml:space="preserve">فالعلاقة بين المسند </w:t>
      </w:r>
      <w:proofErr w:type="gramStart"/>
      <w:r w:rsidRPr="0024612C">
        <w:rPr>
          <w:rFonts w:ascii="Traditional Arabic" w:hAnsi="Traditional Arabic" w:cs="Traditional Arabic"/>
          <w:sz w:val="36"/>
          <w:szCs w:val="36"/>
          <w:rtl/>
        </w:rPr>
        <w:t>و المسند</w:t>
      </w:r>
      <w:proofErr w:type="gramEnd"/>
      <w:r w:rsidRPr="0024612C">
        <w:rPr>
          <w:rFonts w:ascii="Traditional Arabic" w:hAnsi="Traditional Arabic" w:cs="Traditional Arabic"/>
          <w:sz w:val="36"/>
          <w:szCs w:val="36"/>
          <w:rtl/>
        </w:rPr>
        <w:t xml:space="preserve"> إليه هي الإسناد.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*ركنا الجملة ال</w:t>
      </w:r>
      <w:r w:rsidR="00533172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سمية:</w:t>
      </w:r>
      <w:r w:rsidR="0053317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المبتدأ والخبر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*ركنا الجملة الفعلية:</w:t>
      </w:r>
      <w:r w:rsidR="0053317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فعل وفاعل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مثل:</w:t>
      </w:r>
      <w:r w:rsidR="006B015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 xml:space="preserve">القمر طالع 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القمر:</w:t>
      </w:r>
      <w:r w:rsidR="006B015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مبتدأ</w:t>
      </w:r>
      <w:r w:rsidR="006B015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طالع:</w:t>
      </w:r>
      <w:r w:rsidR="006B015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خبر</w:t>
      </w:r>
      <w:r w:rsidR="006B0151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أسندنا (أي أوكلنا)</w:t>
      </w:r>
      <w:r w:rsidR="006B015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الطلوع إلى القمر</w:t>
      </w:r>
    </w:p>
    <w:p w:rsidR="0024612C" w:rsidRPr="0024612C" w:rsidRDefault="007B0555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ومثل: </w:t>
      </w:r>
      <w:r w:rsidR="0024612C" w:rsidRPr="0024612C">
        <w:rPr>
          <w:rFonts w:ascii="Traditional Arabic" w:hAnsi="Traditional Arabic" w:cs="Traditional Arabic"/>
          <w:sz w:val="36"/>
          <w:szCs w:val="36"/>
          <w:rtl/>
        </w:rPr>
        <w:t>طلعَ القمرُ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طلع:</w:t>
      </w:r>
      <w:r w:rsidR="006B015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فعل</w:t>
      </w:r>
      <w:r w:rsidR="006B015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القمر:</w:t>
      </w:r>
      <w:r w:rsidR="006B015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فاعل</w:t>
      </w:r>
      <w:r w:rsidR="007B0555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أسندنا أيض</w:t>
      </w:r>
      <w:r w:rsidR="006B0151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4612C">
        <w:rPr>
          <w:rFonts w:ascii="Traditional Arabic" w:hAnsi="Traditional Arabic" w:cs="Traditional Arabic"/>
          <w:sz w:val="36"/>
          <w:szCs w:val="36"/>
          <w:rtl/>
        </w:rPr>
        <w:t>ا الطلوع إلى القمر</w:t>
      </w:r>
    </w:p>
    <w:p w:rsidR="0024612C" w:rsidRDefault="006B0151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24612C" w:rsidRPr="0024612C">
        <w:rPr>
          <w:rFonts w:ascii="Traditional Arabic" w:hAnsi="Traditional Arabic" w:cs="Traditional Arabic"/>
          <w:sz w:val="36"/>
          <w:szCs w:val="36"/>
          <w:rtl/>
        </w:rPr>
        <w:t>ذن فالقمر اسم سواء في الجملة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24612C" w:rsidRPr="0024612C">
        <w:rPr>
          <w:rFonts w:ascii="Traditional Arabic" w:hAnsi="Traditional Arabic" w:cs="Traditional Arabic"/>
          <w:sz w:val="36"/>
          <w:szCs w:val="36"/>
          <w:rtl/>
        </w:rPr>
        <w:t>سمية أو الفعلية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24612C" w:rsidRPr="0024612C">
        <w:rPr>
          <w:rFonts w:ascii="Traditional Arabic" w:hAnsi="Traditional Arabic" w:cs="Traditional Arabic"/>
          <w:sz w:val="36"/>
          <w:szCs w:val="36"/>
          <w:rtl/>
        </w:rPr>
        <w:t>لأنه لا يُسنَد إلا لل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24612C" w:rsidRPr="0024612C">
        <w:rPr>
          <w:rFonts w:ascii="Traditional Arabic" w:hAnsi="Traditional Arabic" w:cs="Traditional Arabic"/>
          <w:sz w:val="36"/>
          <w:szCs w:val="36"/>
          <w:rtl/>
        </w:rPr>
        <w:t>سم.</w:t>
      </w:r>
    </w:p>
    <w:p w:rsidR="002A4D4E" w:rsidRPr="0024612C" w:rsidRDefault="002A4D4E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وبهذه العلامة عرفنا أن الضمائر أسماء، مثل: (تاء الفاعل: كتبتُ، كتبتَ، كتبتِ)، وألف الاثنين: (كتبا)، وواو الجماعة (كتبوا)، وياء المخاطبة (تكتبين)، و</w:t>
      </w:r>
      <w:r w:rsidR="006D44C1"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نا</w:t>
      </w:r>
      <w:proofErr w:type="spellEnd"/>
      <w:r w:rsidR="006D44C1">
        <w:rPr>
          <w:rFonts w:ascii="Traditional Arabic" w:hAnsi="Traditional Arabic" w:cs="Traditional Arabic" w:hint="cs"/>
          <w:sz w:val="36"/>
          <w:szCs w:val="36"/>
          <w:rtl/>
        </w:rPr>
        <w:t>)</w:t>
      </w:r>
      <w:bookmarkStart w:id="0" w:name="_GoBack"/>
      <w:bookmarkEnd w:id="0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المتكلمين (كتبنا). وذلك لأن فعل الكتابة مسند إلى هذه الضمائر. 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</w:p>
    <w:p w:rsidR="0024612C" w:rsidRPr="0024612C" w:rsidRDefault="0024612C" w:rsidP="002A4D4E">
      <w:pPr>
        <w:spacing w:after="0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علامات الفعل</w:t>
      </w:r>
    </w:p>
    <w:p w:rsidR="0024612C" w:rsidRPr="0024612C" w:rsidRDefault="0024612C" w:rsidP="007B0555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أنواع الفعل:</w:t>
      </w:r>
    </w:p>
    <w:p w:rsidR="007B0555" w:rsidRDefault="0024612C" w:rsidP="007B0555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الفعل ثلاثة أنواع:</w:t>
      </w:r>
      <w:r w:rsidR="007B055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7B0555" w:rsidRDefault="007B0555" w:rsidP="007B0555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أولا: الفعل ال</w:t>
      </w:r>
      <w:r w:rsidR="0024612C" w:rsidRPr="0024612C">
        <w:rPr>
          <w:rFonts w:ascii="Traditional Arabic" w:hAnsi="Traditional Arabic" w:cs="Traditional Arabic"/>
          <w:sz w:val="36"/>
          <w:szCs w:val="36"/>
          <w:rtl/>
        </w:rPr>
        <w:t>ماض</w:t>
      </w:r>
      <w:r>
        <w:rPr>
          <w:rFonts w:ascii="Traditional Arabic" w:hAnsi="Traditional Arabic" w:cs="Traditional Arabic" w:hint="cs"/>
          <w:sz w:val="36"/>
          <w:szCs w:val="36"/>
          <w:rtl/>
        </w:rPr>
        <w:t>ي، مثل: (درس، نجح، سافر)</w:t>
      </w:r>
    </w:p>
    <w:p w:rsidR="007B0555" w:rsidRDefault="007B0555" w:rsidP="007B0555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وعلامته: صحة اتصال تاء التأنيث الساكنة به، مثل: (درسَتْ، نجحَتْ، سافرَتْ).</w:t>
      </w:r>
    </w:p>
    <w:p w:rsidR="007B0555" w:rsidRDefault="007B0555" w:rsidP="007B0555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ثانيا: الفعل المضارع: مثل: (يدرس، تنجح، نسافر، أسمع)</w:t>
      </w:r>
    </w:p>
    <w:p w:rsidR="007B0555" w:rsidRDefault="007B0555" w:rsidP="007B0555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وعلامته: صحة أن تسبقه (لم)، مثل: (لم يدرس، لم تنجح، لم نسافر، لم أسمع)</w:t>
      </w:r>
      <w:r w:rsidR="0024612C" w:rsidRPr="002461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24612C" w:rsidRDefault="007B0555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ثالثا: فعل الأمر: مثل (ادرس، انجح، سافِرْ)</w:t>
      </w:r>
    </w:p>
    <w:p w:rsidR="007B0555" w:rsidRPr="0024612C" w:rsidRDefault="007B0555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وعلامته: دلالته على الطلب بنفسه: (ادرس: تدل على طلب الدراسة، انجح: تدل على طلب النجاح، سافِرْ: تدل على طلب السفر).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---------------------------------------------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علامات الحرف</w:t>
      </w:r>
    </w:p>
    <w:p w:rsidR="0024612C" w:rsidRPr="0024612C" w:rsidRDefault="00671F87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الحروف مجموعة من الكلمات لها وظائف في اللغة العربية، وعلامتها: عدم قبولها شيئا من علامات الأسماء، أو علامات الأفعال المذكورة آنفًا.</w:t>
      </w:r>
    </w:p>
    <w:p w:rsidR="0024612C" w:rsidRPr="0024612C" w:rsidRDefault="0024612C" w:rsidP="0024612C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</w:p>
    <w:p w:rsidR="0024612C" w:rsidRPr="0024612C" w:rsidRDefault="0024612C" w:rsidP="00671F87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24612C">
        <w:rPr>
          <w:rFonts w:ascii="Traditional Arabic" w:hAnsi="Traditional Arabic" w:cs="Traditional Arabic"/>
          <w:sz w:val="36"/>
          <w:szCs w:val="36"/>
          <w:rtl/>
        </w:rPr>
        <w:t>أنواع الحرف:</w:t>
      </w:r>
    </w:p>
    <w:p w:rsidR="00671F87" w:rsidRDefault="00671F87" w:rsidP="00671F87">
      <w:pPr>
        <w:pStyle w:val="a3"/>
        <w:numPr>
          <w:ilvl w:val="0"/>
          <w:numId w:val="2"/>
        </w:numPr>
        <w:spacing w:after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حروف الجر، مثل: في، إلى، عن، على....</w:t>
      </w:r>
    </w:p>
    <w:p w:rsidR="00671F87" w:rsidRDefault="00671F87" w:rsidP="00671F87">
      <w:pPr>
        <w:pStyle w:val="a3"/>
        <w:numPr>
          <w:ilvl w:val="0"/>
          <w:numId w:val="2"/>
        </w:numPr>
        <w:spacing w:after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حروف </w:t>
      </w:r>
      <w:r w:rsidR="002A4D4E">
        <w:rPr>
          <w:rFonts w:ascii="Traditional Arabic" w:hAnsi="Traditional Arabic" w:cs="Traditional Arabic" w:hint="cs"/>
          <w:sz w:val="36"/>
          <w:szCs w:val="36"/>
          <w:rtl/>
        </w:rPr>
        <w:t>الاستفهام، مثل: هل، والهمزة.</w:t>
      </w:r>
    </w:p>
    <w:p w:rsidR="002A4D4E" w:rsidRPr="00671F87" w:rsidRDefault="002A4D4E" w:rsidP="00671F87">
      <w:pPr>
        <w:pStyle w:val="a3"/>
        <w:numPr>
          <w:ilvl w:val="0"/>
          <w:numId w:val="2"/>
        </w:num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الحروف الناسخة، مثل: إنَّ، أنّ، لعل، ليت، لكنَّ، كأنَّ.</w:t>
      </w:r>
    </w:p>
    <w:p w:rsidR="00BA3C11" w:rsidRPr="0024612C" w:rsidRDefault="00BA3C11" w:rsidP="0024612C">
      <w:pPr>
        <w:spacing w:after="0"/>
        <w:rPr>
          <w:rFonts w:ascii="Traditional Arabic" w:hAnsi="Traditional Arabic" w:cs="Traditional Arabic"/>
          <w:sz w:val="36"/>
          <w:szCs w:val="36"/>
        </w:rPr>
      </w:pPr>
    </w:p>
    <w:sectPr w:rsidR="00BA3C11" w:rsidRPr="0024612C" w:rsidSect="00507F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27082"/>
    <w:multiLevelType w:val="hybridMultilevel"/>
    <w:tmpl w:val="94D2B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0758"/>
    <w:multiLevelType w:val="hybridMultilevel"/>
    <w:tmpl w:val="94D2B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2C"/>
    <w:rsid w:val="0024612C"/>
    <w:rsid w:val="002A4D4E"/>
    <w:rsid w:val="00507F95"/>
    <w:rsid w:val="0051277B"/>
    <w:rsid w:val="00533172"/>
    <w:rsid w:val="00671F87"/>
    <w:rsid w:val="006B0151"/>
    <w:rsid w:val="006D44C1"/>
    <w:rsid w:val="00794F4D"/>
    <w:rsid w:val="007B0555"/>
    <w:rsid w:val="00AA7BA7"/>
    <w:rsid w:val="00B97781"/>
    <w:rsid w:val="00BA3C11"/>
    <w:rsid w:val="00BD24F9"/>
    <w:rsid w:val="00C759DD"/>
    <w:rsid w:val="00CC79E7"/>
    <w:rsid w:val="00E6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A54E3"/>
  <w15:chartTrackingRefBased/>
  <w15:docId w15:val="{5DB70D63-3FD5-420C-AE60-E9E7116C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4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aldosary</dc:creator>
  <cp:keywords/>
  <dc:description/>
  <cp:lastModifiedBy>abdullah aldosary</cp:lastModifiedBy>
  <cp:revision>6</cp:revision>
  <dcterms:created xsi:type="dcterms:W3CDTF">2018-11-05T17:50:00Z</dcterms:created>
  <dcterms:modified xsi:type="dcterms:W3CDTF">2018-11-06T19:45:00Z</dcterms:modified>
</cp:coreProperties>
</file>