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D9" w:rsidRPr="006D5248" w:rsidRDefault="00C233D9" w:rsidP="00854C8A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8720" behindDoc="0" locked="0" layoutInCell="1" allowOverlap="1" wp14:anchorId="7023A47D" wp14:editId="226A3BD5">
            <wp:simplePos x="0" y="0"/>
            <wp:positionH relativeFrom="column">
              <wp:posOffset>-76038</wp:posOffset>
            </wp:positionH>
            <wp:positionV relativeFrom="paragraph">
              <wp:posOffset>-90170</wp:posOffset>
            </wp:positionV>
            <wp:extent cx="904440" cy="474831"/>
            <wp:effectExtent l="0" t="0" r="0" b="190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40" cy="474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 wp14:anchorId="60862DEC" wp14:editId="169CA4E2">
            <wp:simplePos x="0" y="0"/>
            <wp:positionH relativeFrom="column">
              <wp:posOffset>4246643</wp:posOffset>
            </wp:positionH>
            <wp:positionV relativeFrom="paragraph">
              <wp:posOffset>102678</wp:posOffset>
            </wp:positionV>
            <wp:extent cx="904440" cy="595423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40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6672" behindDoc="0" locked="0" layoutInCell="1" allowOverlap="1" wp14:anchorId="126E2608" wp14:editId="26B5AFAA">
            <wp:simplePos x="0" y="0"/>
            <wp:positionH relativeFrom="column">
              <wp:posOffset>5255781</wp:posOffset>
            </wp:positionH>
            <wp:positionV relativeFrom="paragraph">
              <wp:posOffset>-35545</wp:posOffset>
            </wp:positionV>
            <wp:extent cx="1111626" cy="595423"/>
            <wp:effectExtent l="0" t="0" r="0" b="0"/>
            <wp:wrapNone/>
            <wp:docPr id="14" name="صورة 1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16" cy="59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48">
        <w:rPr>
          <w:rFonts w:hint="cs"/>
          <w:b/>
          <w:bCs/>
          <w:sz w:val="24"/>
          <w:szCs w:val="24"/>
          <w:rtl/>
        </w:rPr>
        <w:t xml:space="preserve">المملكة العربية السعودية </w:t>
      </w:r>
      <w:r w:rsidRPr="006D5248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مهارات </w:t>
      </w:r>
      <w:r w:rsidR="00854C8A">
        <w:rPr>
          <w:rFonts w:hint="cs"/>
          <w:b/>
          <w:bCs/>
          <w:sz w:val="24"/>
          <w:szCs w:val="24"/>
          <w:rtl/>
        </w:rPr>
        <w:t>الفصل الدراسي الأول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C233D9" w:rsidRPr="006D5248" w:rsidRDefault="00C233D9" w:rsidP="00C233D9">
      <w:pPr>
        <w:pStyle w:val="a3"/>
        <w:rPr>
          <w:b/>
          <w:bCs/>
          <w:sz w:val="24"/>
          <w:szCs w:val="24"/>
          <w:rtl/>
        </w:rPr>
      </w:pPr>
      <w:r w:rsidRPr="006D5248">
        <w:rPr>
          <w:rFonts w:hint="cs"/>
          <w:b/>
          <w:bCs/>
          <w:sz w:val="24"/>
          <w:szCs w:val="24"/>
          <w:rtl/>
        </w:rPr>
        <w:t xml:space="preserve">وزارة التعليم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 xml:space="preserve">McGraw </w:t>
      </w:r>
      <w:proofErr w:type="gramStart"/>
      <w:r>
        <w:rPr>
          <w:b/>
          <w:bCs/>
          <w:sz w:val="24"/>
          <w:szCs w:val="24"/>
        </w:rPr>
        <w:t>Hill :</w:t>
      </w:r>
      <w:proofErr w:type="gramEnd"/>
      <w:r>
        <w:rPr>
          <w:b/>
          <w:bCs/>
          <w:sz w:val="24"/>
          <w:szCs w:val="24"/>
        </w:rPr>
        <w:t xml:space="preserve"> We Can 1</w:t>
      </w:r>
    </w:p>
    <w:p w:rsidR="00C233D9" w:rsidRPr="006D5248" w:rsidRDefault="00C233D9" w:rsidP="00013DB4">
      <w:pPr>
        <w:pStyle w:val="a3"/>
        <w:ind w:left="11"/>
        <w:rPr>
          <w:b/>
          <w:bCs/>
          <w:sz w:val="24"/>
          <w:szCs w:val="24"/>
        </w:rPr>
      </w:pPr>
      <w:r w:rsidRPr="006D5248">
        <w:rPr>
          <w:rFonts w:hint="cs"/>
          <w:b/>
          <w:bCs/>
          <w:sz w:val="24"/>
          <w:szCs w:val="24"/>
          <w:rtl/>
        </w:rPr>
        <w:t xml:space="preserve">إدارة التعليم بـــ ................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الصف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="002D5584">
        <w:rPr>
          <w:rFonts w:hint="cs"/>
          <w:b/>
          <w:bCs/>
          <w:sz w:val="24"/>
          <w:szCs w:val="24"/>
          <w:rtl/>
        </w:rPr>
        <w:t>الأول الابتدائي</w:t>
      </w:r>
      <w:r>
        <w:rPr>
          <w:b/>
          <w:bCs/>
          <w:sz w:val="24"/>
          <w:szCs w:val="24"/>
        </w:rPr>
        <w:t xml:space="preserve"> </w:t>
      </w:r>
    </w:p>
    <w:p w:rsidR="00612F23" w:rsidRPr="006D5248" w:rsidRDefault="00612F23" w:rsidP="00612F23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</w:t>
      </w:r>
      <w:r w:rsidRPr="006D5248">
        <w:rPr>
          <w:rFonts w:hint="cs"/>
          <w:b/>
          <w:bCs/>
          <w:sz w:val="24"/>
          <w:szCs w:val="24"/>
          <w:rtl/>
        </w:rPr>
        <w:t xml:space="preserve"> .</w:t>
      </w:r>
      <w:r>
        <w:rPr>
          <w:rFonts w:hint="cs"/>
          <w:b/>
          <w:bCs/>
          <w:sz w:val="24"/>
          <w:szCs w:val="24"/>
          <w:rtl/>
        </w:rPr>
        <w:t>...........</w:t>
      </w:r>
      <w:r w:rsidRPr="006D5248">
        <w:rPr>
          <w:rFonts w:hint="cs"/>
          <w:b/>
          <w:bCs/>
          <w:sz w:val="24"/>
          <w:szCs w:val="24"/>
          <w:rtl/>
        </w:rPr>
        <w:t>..............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الشعبة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.....................</w:t>
      </w:r>
    </w:p>
    <w:p w:rsidR="00C233D9" w:rsidRPr="00C233D9" w:rsidRDefault="00C233D9" w:rsidP="00C233D9">
      <w:pPr>
        <w:pStyle w:val="a3"/>
        <w:rPr>
          <w:sz w:val="18"/>
          <w:szCs w:val="18"/>
          <w:rtl/>
        </w:rPr>
      </w:pPr>
    </w:p>
    <w:tbl>
      <w:tblPr>
        <w:tblStyle w:val="a4"/>
        <w:bidiVisual/>
        <w:tblW w:w="15696" w:type="dxa"/>
        <w:jc w:val="center"/>
        <w:tblLayout w:type="fixed"/>
        <w:tblLook w:val="04A0" w:firstRow="1" w:lastRow="0" w:firstColumn="1" w:lastColumn="0" w:noHBand="0" w:noVBand="1"/>
      </w:tblPr>
      <w:tblGrid>
        <w:gridCol w:w="410"/>
        <w:gridCol w:w="1440"/>
        <w:gridCol w:w="450"/>
        <w:gridCol w:w="450"/>
        <w:gridCol w:w="450"/>
        <w:gridCol w:w="360"/>
        <w:gridCol w:w="360"/>
        <w:gridCol w:w="450"/>
        <w:gridCol w:w="450"/>
        <w:gridCol w:w="2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630"/>
        <w:gridCol w:w="630"/>
        <w:gridCol w:w="450"/>
        <w:gridCol w:w="630"/>
        <w:gridCol w:w="630"/>
        <w:gridCol w:w="450"/>
        <w:gridCol w:w="630"/>
        <w:gridCol w:w="450"/>
        <w:gridCol w:w="616"/>
      </w:tblGrid>
      <w:tr w:rsidR="00143C80" w:rsidRPr="00EF5210" w:rsidTr="00013DB4">
        <w:trPr>
          <w:jc w:val="center"/>
        </w:trPr>
        <w:tc>
          <w:tcPr>
            <w:tcW w:w="1850" w:type="dxa"/>
            <w:gridSpan w:val="2"/>
            <w:vMerge w:val="restart"/>
            <w:shd w:val="clear" w:color="auto" w:fill="C9C9C9" w:themeFill="accent3" w:themeFillTint="99"/>
          </w:tcPr>
          <w:p w:rsidR="00D342B6" w:rsidRPr="00EF5210" w:rsidRDefault="00D342B6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Main skills </w:t>
            </w:r>
          </w:p>
        </w:tc>
        <w:tc>
          <w:tcPr>
            <w:tcW w:w="8730" w:type="dxa"/>
            <w:gridSpan w:val="20"/>
            <w:shd w:val="clear" w:color="auto" w:fill="8EAADB" w:themeFill="accent1" w:themeFillTint="99"/>
          </w:tcPr>
          <w:p w:rsidR="00D342B6" w:rsidRPr="00EF5210" w:rsidRDefault="00D342B6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Listening &amp; Speaking </w:t>
            </w:r>
          </w:p>
        </w:tc>
        <w:tc>
          <w:tcPr>
            <w:tcW w:w="2340" w:type="dxa"/>
            <w:gridSpan w:val="4"/>
            <w:shd w:val="clear" w:color="auto" w:fill="F4B083" w:themeFill="accent2" w:themeFillTint="99"/>
          </w:tcPr>
          <w:p w:rsidR="00D342B6" w:rsidRDefault="00D342B6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Reading </w:t>
            </w:r>
          </w:p>
        </w:tc>
        <w:tc>
          <w:tcPr>
            <w:tcW w:w="2776" w:type="dxa"/>
            <w:gridSpan w:val="5"/>
            <w:shd w:val="clear" w:color="auto" w:fill="A8D08D" w:themeFill="accent6" w:themeFillTint="99"/>
          </w:tcPr>
          <w:p w:rsidR="00D342B6" w:rsidRDefault="00D342B6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Writing </w:t>
            </w:r>
          </w:p>
        </w:tc>
      </w:tr>
      <w:tr w:rsidR="00013DB4" w:rsidRPr="00EF5210" w:rsidTr="00013DB4">
        <w:trPr>
          <w:trHeight w:val="214"/>
          <w:jc w:val="center"/>
        </w:trPr>
        <w:tc>
          <w:tcPr>
            <w:tcW w:w="1850" w:type="dxa"/>
            <w:gridSpan w:val="2"/>
            <w:vMerge/>
            <w:shd w:val="clear" w:color="auto" w:fill="EDEDED" w:themeFill="accent3" w:themeFillTint="33"/>
          </w:tcPr>
          <w:p w:rsidR="0013155C" w:rsidRPr="00EF5210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5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5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-24</w:t>
            </w:r>
          </w:p>
        </w:tc>
        <w:tc>
          <w:tcPr>
            <w:tcW w:w="450" w:type="dxa"/>
            <w:shd w:val="clear" w:color="auto" w:fill="FBE4D5" w:themeFill="accent2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26-27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-29</w:t>
            </w:r>
          </w:p>
        </w:tc>
        <w:tc>
          <w:tcPr>
            <w:tcW w:w="450" w:type="dxa"/>
            <w:shd w:val="clear" w:color="auto" w:fill="E2EFD9" w:themeFill="accent6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31-32</w:t>
            </w:r>
          </w:p>
        </w:tc>
        <w:tc>
          <w:tcPr>
            <w:tcW w:w="450" w:type="dxa"/>
            <w:shd w:val="clear" w:color="auto" w:fill="auto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16" w:type="dxa"/>
            <w:shd w:val="clear" w:color="auto" w:fill="E2EFD9" w:themeFill="accent6" w:themeFillTint="33"/>
          </w:tcPr>
          <w:p w:rsidR="0013155C" w:rsidRPr="00854C8A" w:rsidRDefault="0013155C" w:rsidP="009D32B3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-35</w:t>
            </w:r>
          </w:p>
        </w:tc>
      </w:tr>
      <w:tr w:rsidR="00013DB4" w:rsidRPr="00EF5210" w:rsidTr="00013DB4">
        <w:trPr>
          <w:cantSplit/>
          <w:trHeight w:val="3052"/>
          <w:jc w:val="center"/>
        </w:trPr>
        <w:tc>
          <w:tcPr>
            <w:tcW w:w="1850" w:type="dxa"/>
            <w:gridSpan w:val="2"/>
            <w:shd w:val="clear" w:color="auto" w:fill="EDEDED" w:themeFill="accent3" w:themeFillTint="33"/>
          </w:tcPr>
          <w:p w:rsidR="0013155C" w:rsidRDefault="0013155C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3155C" w:rsidRDefault="0013155C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3155C" w:rsidRDefault="0013155C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3155C" w:rsidRDefault="0013155C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3155C" w:rsidRPr="00EF5210" w:rsidRDefault="0013155C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D5248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Name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and produce the sounds of the English alphabet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short and only some long vowels ( a – e )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differentiate between ( b – p ) ( f – v ) </w:t>
            </w:r>
          </w:p>
        </w:tc>
        <w:tc>
          <w:tcPr>
            <w:tcW w:w="36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produce (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– sh – ch  </w:t>
            </w:r>
          </w:p>
        </w:tc>
        <w:tc>
          <w:tcPr>
            <w:tcW w:w="36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and match sounds to letters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Participate verbally and nonverbally in short simple activities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intonation patterns of statements and questions</w:t>
            </w:r>
          </w:p>
        </w:tc>
        <w:tc>
          <w:tcPr>
            <w:tcW w:w="27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Ask and respond in present tense form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Ask and respond to basic questions about personal information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use indefinite articles    a – an – this – that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apply regular plural formation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and apply subjective pronouns ( I, You, He, She, It )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prepositions of place  in – on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Talk about feelings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Identify main colors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Identify and talk about classroom objects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Identify and talk about family members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Identify 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nd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talk about food , animals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Talk about likes and dislikes </w:t>
            </w:r>
          </w:p>
        </w:tc>
        <w:tc>
          <w:tcPr>
            <w:tcW w:w="54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Be willing to listen to short recoded materials</w:t>
            </w:r>
          </w:p>
        </w:tc>
        <w:tc>
          <w:tcPr>
            <w:tcW w:w="630" w:type="dxa"/>
            <w:shd w:val="clear" w:color="auto" w:fill="FBE4D5" w:themeFill="accent2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Utter simple words and numbers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and count in tens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( 10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– 100 ) </w:t>
            </w:r>
          </w:p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Read aloud simple words and sentences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and match words to photos </w:t>
            </w:r>
          </w:p>
        </w:tc>
        <w:tc>
          <w:tcPr>
            <w:tcW w:w="450" w:type="dxa"/>
            <w:shd w:val="clear" w:color="auto" w:fill="FBE4D5" w:themeFill="accent2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Read and comprehend simple short sentences</w:t>
            </w:r>
          </w:p>
        </w:tc>
        <w:tc>
          <w:tcPr>
            <w:tcW w:w="63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Read simple sight words and short stories 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apply the directionality in writing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with lined papers 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Copy words, numbers and sentences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Write upper/lower case letters correctly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while using appropriate spacing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Write short answers </w:t>
            </w:r>
          </w:p>
        </w:tc>
        <w:tc>
          <w:tcPr>
            <w:tcW w:w="616" w:type="dxa"/>
            <w:shd w:val="clear" w:color="auto" w:fill="E2EFD9" w:themeFill="accent6" w:themeFillTint="33"/>
            <w:textDirection w:val="tbRl"/>
          </w:tcPr>
          <w:p w:rsidR="0013155C" w:rsidRPr="00854C8A" w:rsidRDefault="0013155C" w:rsidP="0013155C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Do controlled writing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and apply the correct punctuation and capitalization </w:t>
            </w: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D5740A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9308FD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372BE4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A6181F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FE72D3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941FCA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5D17C7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70730E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454E5A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70DE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08575C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C84203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2D1BAD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BF309D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B0163B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30157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A35AED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271B9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2A638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D75E98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3DB4" w:rsidRPr="00EF5210" w:rsidTr="00B70DEA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8C4A51" w:rsidRPr="00B70DEA" w:rsidRDefault="00B70DEA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8C4A51" w:rsidRPr="0013155C" w:rsidRDefault="008C4A51" w:rsidP="0013155C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AA2C5C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8C4A51" w:rsidRPr="0013155C" w:rsidRDefault="008C4A51" w:rsidP="0013155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13155C" w:rsidRPr="008C4A51" w:rsidRDefault="0013155C" w:rsidP="008C4A51">
      <w:pPr>
        <w:pStyle w:val="a3"/>
        <w:rPr>
          <w:rFonts w:asciiTheme="majorBidi" w:hAnsiTheme="majorBidi" w:cstheme="majorBidi" w:hint="cs"/>
          <w:b/>
          <w:bCs/>
          <w:rtl/>
        </w:rPr>
      </w:pPr>
    </w:p>
    <w:p w:rsidR="00C233D9" w:rsidRDefault="00C233D9" w:rsidP="00C233D9">
      <w:pPr>
        <w:pStyle w:val="a3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6D5248">
        <w:rPr>
          <w:rFonts w:asciiTheme="majorBidi" w:hAnsiTheme="majorBidi" w:cstheme="majorBidi"/>
          <w:b/>
          <w:bCs/>
          <w:rtl/>
        </w:rPr>
        <w:t>معلم</w:t>
      </w:r>
      <w:r>
        <w:rPr>
          <w:rFonts w:asciiTheme="majorBidi" w:hAnsiTheme="majorBidi" w:cstheme="majorBidi" w:hint="cs"/>
          <w:b/>
          <w:bCs/>
          <w:rtl/>
        </w:rPr>
        <w:t>/ة</w:t>
      </w:r>
      <w:r w:rsidRPr="006D5248">
        <w:rPr>
          <w:rFonts w:asciiTheme="majorBidi" w:hAnsiTheme="majorBidi" w:cstheme="majorBidi"/>
          <w:b/>
          <w:bCs/>
          <w:rtl/>
        </w:rPr>
        <w:t xml:space="preserve"> </w:t>
      </w:r>
      <w:proofErr w:type="gramStart"/>
      <w:r w:rsidRPr="006D5248">
        <w:rPr>
          <w:rFonts w:asciiTheme="majorBidi" w:hAnsiTheme="majorBidi" w:cstheme="majorBidi"/>
          <w:b/>
          <w:bCs/>
          <w:rtl/>
        </w:rPr>
        <w:t>المادة :</w:t>
      </w:r>
      <w:proofErr w:type="gramEnd"/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    المشرف/ة :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 قائد/ة المدرسة :</w:t>
      </w:r>
    </w:p>
    <w:p w:rsidR="00C233D9" w:rsidRDefault="00C233D9" w:rsidP="00C233D9">
      <w:pPr>
        <w:pStyle w:val="a3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..........................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..........................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.......................... </w:t>
      </w:r>
    </w:p>
    <w:p w:rsidR="00B70DEA" w:rsidRPr="006D5248" w:rsidRDefault="00B70DEA" w:rsidP="00B70DEA">
      <w:pPr>
        <w:pStyle w:val="a3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82816" behindDoc="0" locked="0" layoutInCell="1" allowOverlap="1" wp14:anchorId="6F38B338" wp14:editId="6D406B52">
            <wp:simplePos x="0" y="0"/>
            <wp:positionH relativeFrom="column">
              <wp:posOffset>-76038</wp:posOffset>
            </wp:positionH>
            <wp:positionV relativeFrom="paragraph">
              <wp:posOffset>-90170</wp:posOffset>
            </wp:positionV>
            <wp:extent cx="904440" cy="474831"/>
            <wp:effectExtent l="0" t="0" r="0" b="190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40" cy="474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1792" behindDoc="0" locked="0" layoutInCell="1" allowOverlap="1" wp14:anchorId="5B620BEB" wp14:editId="5B701C33">
            <wp:simplePos x="0" y="0"/>
            <wp:positionH relativeFrom="column">
              <wp:posOffset>4246643</wp:posOffset>
            </wp:positionH>
            <wp:positionV relativeFrom="paragraph">
              <wp:posOffset>102678</wp:posOffset>
            </wp:positionV>
            <wp:extent cx="904440" cy="595423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40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0768" behindDoc="0" locked="0" layoutInCell="1" allowOverlap="1" wp14:anchorId="76F6A498" wp14:editId="6F1553C7">
            <wp:simplePos x="0" y="0"/>
            <wp:positionH relativeFrom="column">
              <wp:posOffset>5255781</wp:posOffset>
            </wp:positionH>
            <wp:positionV relativeFrom="paragraph">
              <wp:posOffset>-35545</wp:posOffset>
            </wp:positionV>
            <wp:extent cx="1111626" cy="595423"/>
            <wp:effectExtent l="0" t="0" r="0" b="0"/>
            <wp:wrapNone/>
            <wp:docPr id="6" name="صورة 6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وزارة-التعلي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16" cy="59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248">
        <w:rPr>
          <w:rFonts w:hint="cs"/>
          <w:b/>
          <w:bCs/>
          <w:sz w:val="24"/>
          <w:szCs w:val="24"/>
          <w:rtl/>
        </w:rPr>
        <w:t xml:space="preserve">المملكة العربية السعودية </w:t>
      </w:r>
      <w:r w:rsidRPr="006D5248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مهارات الفصل الدراسي الأول </w:t>
      </w:r>
    </w:p>
    <w:p w:rsidR="00B70DEA" w:rsidRPr="006D5248" w:rsidRDefault="00B70DEA" w:rsidP="00B70DEA">
      <w:pPr>
        <w:pStyle w:val="a3"/>
        <w:rPr>
          <w:b/>
          <w:bCs/>
          <w:sz w:val="24"/>
          <w:szCs w:val="24"/>
          <w:rtl/>
        </w:rPr>
      </w:pPr>
      <w:r w:rsidRPr="006D5248">
        <w:rPr>
          <w:rFonts w:hint="cs"/>
          <w:b/>
          <w:bCs/>
          <w:sz w:val="24"/>
          <w:szCs w:val="24"/>
          <w:rtl/>
        </w:rPr>
        <w:t xml:space="preserve">وزارة التعليم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 xml:space="preserve">McGraw </w:t>
      </w:r>
      <w:proofErr w:type="gramStart"/>
      <w:r>
        <w:rPr>
          <w:b/>
          <w:bCs/>
          <w:sz w:val="24"/>
          <w:szCs w:val="24"/>
        </w:rPr>
        <w:t>Hill :</w:t>
      </w:r>
      <w:proofErr w:type="gramEnd"/>
      <w:r>
        <w:rPr>
          <w:b/>
          <w:bCs/>
          <w:sz w:val="24"/>
          <w:szCs w:val="24"/>
        </w:rPr>
        <w:t xml:space="preserve"> We Can 1</w:t>
      </w:r>
    </w:p>
    <w:p w:rsidR="00B70DEA" w:rsidRPr="006D5248" w:rsidRDefault="00B70DEA" w:rsidP="00B70DEA">
      <w:pPr>
        <w:pStyle w:val="a3"/>
        <w:ind w:left="11"/>
        <w:rPr>
          <w:b/>
          <w:bCs/>
          <w:sz w:val="24"/>
          <w:szCs w:val="24"/>
        </w:rPr>
      </w:pPr>
      <w:r w:rsidRPr="006D5248">
        <w:rPr>
          <w:rFonts w:hint="cs"/>
          <w:b/>
          <w:bCs/>
          <w:sz w:val="24"/>
          <w:szCs w:val="24"/>
          <w:rtl/>
        </w:rPr>
        <w:t xml:space="preserve">إدارة التعليم بـــ ................ 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الصف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الأول الابتدائي</w:t>
      </w:r>
      <w:r>
        <w:rPr>
          <w:b/>
          <w:bCs/>
          <w:sz w:val="24"/>
          <w:szCs w:val="24"/>
        </w:rPr>
        <w:t xml:space="preserve"> </w:t>
      </w:r>
    </w:p>
    <w:p w:rsidR="00B70DEA" w:rsidRPr="006D5248" w:rsidRDefault="00B70DEA" w:rsidP="00B70DEA">
      <w:pPr>
        <w:pStyle w:val="a3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</w:t>
      </w:r>
      <w:r w:rsidRPr="006D5248">
        <w:rPr>
          <w:rFonts w:hint="cs"/>
          <w:b/>
          <w:bCs/>
          <w:sz w:val="24"/>
          <w:szCs w:val="24"/>
          <w:rtl/>
        </w:rPr>
        <w:t xml:space="preserve"> .</w:t>
      </w:r>
      <w:r>
        <w:rPr>
          <w:rFonts w:hint="cs"/>
          <w:b/>
          <w:bCs/>
          <w:sz w:val="24"/>
          <w:szCs w:val="24"/>
          <w:rtl/>
        </w:rPr>
        <w:t>...........</w:t>
      </w:r>
      <w:r w:rsidRPr="006D5248">
        <w:rPr>
          <w:rFonts w:hint="cs"/>
          <w:b/>
          <w:bCs/>
          <w:sz w:val="24"/>
          <w:szCs w:val="24"/>
          <w:rtl/>
        </w:rPr>
        <w:t>..............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proofErr w:type="gramStart"/>
      <w:r>
        <w:rPr>
          <w:rFonts w:hint="cs"/>
          <w:b/>
          <w:bCs/>
          <w:sz w:val="24"/>
          <w:szCs w:val="24"/>
          <w:rtl/>
        </w:rPr>
        <w:t>الشعبة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.....................</w:t>
      </w:r>
    </w:p>
    <w:p w:rsidR="00B70DEA" w:rsidRPr="00C233D9" w:rsidRDefault="00B70DEA" w:rsidP="00B70DEA">
      <w:pPr>
        <w:pStyle w:val="a3"/>
        <w:rPr>
          <w:sz w:val="18"/>
          <w:szCs w:val="18"/>
          <w:rtl/>
        </w:rPr>
      </w:pPr>
    </w:p>
    <w:tbl>
      <w:tblPr>
        <w:tblStyle w:val="a4"/>
        <w:bidiVisual/>
        <w:tblW w:w="15696" w:type="dxa"/>
        <w:jc w:val="center"/>
        <w:tblLayout w:type="fixed"/>
        <w:tblLook w:val="04A0" w:firstRow="1" w:lastRow="0" w:firstColumn="1" w:lastColumn="0" w:noHBand="0" w:noVBand="1"/>
      </w:tblPr>
      <w:tblGrid>
        <w:gridCol w:w="410"/>
        <w:gridCol w:w="1440"/>
        <w:gridCol w:w="450"/>
        <w:gridCol w:w="450"/>
        <w:gridCol w:w="450"/>
        <w:gridCol w:w="360"/>
        <w:gridCol w:w="360"/>
        <w:gridCol w:w="450"/>
        <w:gridCol w:w="450"/>
        <w:gridCol w:w="27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40"/>
        <w:gridCol w:w="630"/>
        <w:gridCol w:w="630"/>
        <w:gridCol w:w="450"/>
        <w:gridCol w:w="630"/>
        <w:gridCol w:w="630"/>
        <w:gridCol w:w="450"/>
        <w:gridCol w:w="630"/>
        <w:gridCol w:w="450"/>
        <w:gridCol w:w="616"/>
      </w:tblGrid>
      <w:tr w:rsidR="00B70DEA" w:rsidRPr="00EF5210" w:rsidTr="00441919">
        <w:trPr>
          <w:jc w:val="center"/>
        </w:trPr>
        <w:tc>
          <w:tcPr>
            <w:tcW w:w="1850" w:type="dxa"/>
            <w:gridSpan w:val="2"/>
            <w:vMerge w:val="restart"/>
            <w:shd w:val="clear" w:color="auto" w:fill="C9C9C9" w:themeFill="accent3" w:themeFillTint="99"/>
          </w:tcPr>
          <w:p w:rsidR="00B70DEA" w:rsidRPr="00EF5210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Main skills </w:t>
            </w:r>
          </w:p>
        </w:tc>
        <w:tc>
          <w:tcPr>
            <w:tcW w:w="8730" w:type="dxa"/>
            <w:gridSpan w:val="20"/>
            <w:shd w:val="clear" w:color="auto" w:fill="8EAADB" w:themeFill="accent1" w:themeFillTint="99"/>
          </w:tcPr>
          <w:p w:rsidR="00B70DEA" w:rsidRPr="00EF5210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Listening &amp; Speaking </w:t>
            </w:r>
          </w:p>
        </w:tc>
        <w:tc>
          <w:tcPr>
            <w:tcW w:w="2340" w:type="dxa"/>
            <w:gridSpan w:val="4"/>
            <w:shd w:val="clear" w:color="auto" w:fill="F4B083" w:themeFill="accent2" w:themeFillTint="99"/>
          </w:tcPr>
          <w:p w:rsid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Reading </w:t>
            </w:r>
          </w:p>
        </w:tc>
        <w:tc>
          <w:tcPr>
            <w:tcW w:w="2776" w:type="dxa"/>
            <w:gridSpan w:val="5"/>
            <w:shd w:val="clear" w:color="auto" w:fill="A8D08D" w:themeFill="accent6" w:themeFillTint="99"/>
          </w:tcPr>
          <w:p w:rsid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Writing </w:t>
            </w:r>
          </w:p>
        </w:tc>
      </w:tr>
      <w:tr w:rsidR="00B70DEA" w:rsidRPr="00EF5210" w:rsidTr="00441919">
        <w:trPr>
          <w:trHeight w:val="214"/>
          <w:jc w:val="center"/>
        </w:trPr>
        <w:tc>
          <w:tcPr>
            <w:tcW w:w="1850" w:type="dxa"/>
            <w:gridSpan w:val="2"/>
            <w:vMerge/>
            <w:shd w:val="clear" w:color="auto" w:fill="EDEDED" w:themeFill="accent3" w:themeFillTint="33"/>
          </w:tcPr>
          <w:p w:rsidR="00B70DEA" w:rsidRPr="00EF5210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D9E2F3" w:themeFill="accent1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5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5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45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-22</w:t>
            </w:r>
          </w:p>
        </w:tc>
        <w:tc>
          <w:tcPr>
            <w:tcW w:w="630" w:type="dxa"/>
            <w:shd w:val="clear" w:color="auto" w:fill="FBE4D5" w:themeFill="accent2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-24</w:t>
            </w:r>
          </w:p>
        </w:tc>
        <w:tc>
          <w:tcPr>
            <w:tcW w:w="450" w:type="dxa"/>
            <w:shd w:val="clear" w:color="auto" w:fill="FBE4D5" w:themeFill="accent2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26-27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-29</w:t>
            </w:r>
          </w:p>
        </w:tc>
        <w:tc>
          <w:tcPr>
            <w:tcW w:w="450" w:type="dxa"/>
            <w:shd w:val="clear" w:color="auto" w:fill="E2EFD9" w:themeFill="accent6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31-32</w:t>
            </w:r>
          </w:p>
        </w:tc>
        <w:tc>
          <w:tcPr>
            <w:tcW w:w="450" w:type="dxa"/>
            <w:shd w:val="clear" w:color="auto" w:fill="auto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16" w:type="dxa"/>
            <w:shd w:val="clear" w:color="auto" w:fill="E2EFD9" w:themeFill="accent6" w:themeFillTint="33"/>
          </w:tcPr>
          <w:p w:rsidR="00B70DEA" w:rsidRPr="00854C8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-35</w:t>
            </w:r>
          </w:p>
        </w:tc>
      </w:tr>
      <w:tr w:rsidR="00B70DEA" w:rsidRPr="00EF5210" w:rsidTr="00441919">
        <w:trPr>
          <w:cantSplit/>
          <w:trHeight w:val="3052"/>
          <w:jc w:val="center"/>
        </w:trPr>
        <w:tc>
          <w:tcPr>
            <w:tcW w:w="1850" w:type="dxa"/>
            <w:gridSpan w:val="2"/>
            <w:shd w:val="clear" w:color="auto" w:fill="EDEDED" w:themeFill="accent3" w:themeFillTint="33"/>
          </w:tcPr>
          <w:p w:rsid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70DEA" w:rsidRPr="00EF5210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D5248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 xml:space="preserve">Name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and produce the sounds of the English alphabet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short and only some long vowels ( a – e )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differentiate between ( b – p ) ( f – v ) </w:t>
            </w:r>
          </w:p>
        </w:tc>
        <w:tc>
          <w:tcPr>
            <w:tcW w:w="36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produce (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th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– sh – ch  </w:t>
            </w:r>
          </w:p>
        </w:tc>
        <w:tc>
          <w:tcPr>
            <w:tcW w:w="36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and match sounds to letters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Participate verbally and nonverbally in short simple activities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intonation patterns of statements and questions</w:t>
            </w:r>
          </w:p>
        </w:tc>
        <w:tc>
          <w:tcPr>
            <w:tcW w:w="27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Ask and respond in present tense form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Ask and respond to basic questions about personal information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use indefinite articles    a – an – this – that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apply regular plural formation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Recognize and apply subjective pronouns ( I, You, He, She, It )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prepositions of place  in – on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Talk about feelings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Identify main colors </w:t>
            </w:r>
          </w:p>
        </w:tc>
        <w:tc>
          <w:tcPr>
            <w:tcW w:w="450" w:type="dxa"/>
            <w:shd w:val="clear" w:color="auto" w:fill="D9E2F3" w:themeFill="accent1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Identify and talk about classroom objects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Identify and talk about family members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Identify 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nd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talk about food , animals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Talk about likes and dislikes </w:t>
            </w:r>
          </w:p>
        </w:tc>
        <w:tc>
          <w:tcPr>
            <w:tcW w:w="54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Be willing to listen to short recoded materials</w:t>
            </w:r>
          </w:p>
        </w:tc>
        <w:tc>
          <w:tcPr>
            <w:tcW w:w="630" w:type="dxa"/>
            <w:shd w:val="clear" w:color="auto" w:fill="FBE4D5" w:themeFill="accent2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Utter simple words and numbers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and count in tens </w:t>
            </w:r>
            <w:proofErr w:type="gram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( 10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– 100 ) </w:t>
            </w:r>
          </w:p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BE4D5" w:themeFill="accent2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Read aloud simple words and sentences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and match words to photos </w:t>
            </w:r>
          </w:p>
        </w:tc>
        <w:tc>
          <w:tcPr>
            <w:tcW w:w="450" w:type="dxa"/>
            <w:shd w:val="clear" w:color="auto" w:fill="FBE4D5" w:themeFill="accent2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Read and comprehend simple short sentences</w:t>
            </w:r>
          </w:p>
        </w:tc>
        <w:tc>
          <w:tcPr>
            <w:tcW w:w="63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Read simple sight words and short stories 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Recognize and apply the directionality in writing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with lined papers 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Copy words, numbers and sentences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Write upper/lower case letters correctly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while using appropriate spacing </w:t>
            </w:r>
          </w:p>
        </w:tc>
        <w:tc>
          <w:tcPr>
            <w:tcW w:w="450" w:type="dxa"/>
            <w:shd w:val="clear" w:color="auto" w:fill="auto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Write short answers </w:t>
            </w:r>
          </w:p>
        </w:tc>
        <w:tc>
          <w:tcPr>
            <w:tcW w:w="616" w:type="dxa"/>
            <w:shd w:val="clear" w:color="auto" w:fill="E2EFD9" w:themeFill="accent6" w:themeFillTint="33"/>
            <w:textDirection w:val="tbRl"/>
          </w:tcPr>
          <w:p w:rsidR="00B70DEA" w:rsidRPr="00854C8A" w:rsidRDefault="00B70DEA" w:rsidP="00441919">
            <w:pPr>
              <w:autoSpaceDE w:val="0"/>
              <w:autoSpaceDN w:val="0"/>
              <w:bidi w:val="0"/>
              <w:adjustRightInd w:val="0"/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54C8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Do controlled writing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and apply the correct punctuation and capitalization </w:t>
            </w: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70DEA" w:rsidRPr="00EF5210" w:rsidTr="00441919">
        <w:trPr>
          <w:cantSplit/>
          <w:trHeight w:val="190"/>
          <w:jc w:val="center"/>
        </w:trPr>
        <w:tc>
          <w:tcPr>
            <w:tcW w:w="410" w:type="dxa"/>
            <w:shd w:val="clear" w:color="auto" w:fill="auto"/>
          </w:tcPr>
          <w:p w:rsidR="00B70DEA" w:rsidRPr="00B70DEA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B70DEA" w:rsidRPr="0013155C" w:rsidRDefault="00B70DEA" w:rsidP="00441919">
            <w:pPr>
              <w:pStyle w:val="a3"/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pStyle w:val="a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</w:tcPr>
          <w:p w:rsidR="00B70DEA" w:rsidRPr="0013155C" w:rsidRDefault="00B70DEA" w:rsidP="0044191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70DEA" w:rsidRPr="008C4A51" w:rsidRDefault="00B70DEA" w:rsidP="00B70DEA">
      <w:pPr>
        <w:pStyle w:val="a3"/>
        <w:rPr>
          <w:rFonts w:asciiTheme="majorBidi" w:hAnsiTheme="majorBidi" w:cstheme="majorBidi" w:hint="cs"/>
          <w:b/>
          <w:bCs/>
          <w:rtl/>
        </w:rPr>
      </w:pPr>
    </w:p>
    <w:p w:rsidR="00B70DEA" w:rsidRDefault="00B70DEA" w:rsidP="00B70DEA">
      <w:pPr>
        <w:pStyle w:val="a3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6D5248">
        <w:rPr>
          <w:rFonts w:asciiTheme="majorBidi" w:hAnsiTheme="majorBidi" w:cstheme="majorBidi"/>
          <w:b/>
          <w:bCs/>
          <w:rtl/>
        </w:rPr>
        <w:t>معلم</w:t>
      </w:r>
      <w:r>
        <w:rPr>
          <w:rFonts w:asciiTheme="majorBidi" w:hAnsiTheme="majorBidi" w:cstheme="majorBidi" w:hint="cs"/>
          <w:b/>
          <w:bCs/>
          <w:rtl/>
        </w:rPr>
        <w:t>/ة</w:t>
      </w:r>
      <w:r w:rsidRPr="006D5248">
        <w:rPr>
          <w:rFonts w:asciiTheme="majorBidi" w:hAnsiTheme="majorBidi" w:cstheme="majorBidi"/>
          <w:b/>
          <w:bCs/>
          <w:rtl/>
        </w:rPr>
        <w:t xml:space="preserve"> </w:t>
      </w:r>
      <w:proofErr w:type="gramStart"/>
      <w:r w:rsidRPr="006D5248">
        <w:rPr>
          <w:rFonts w:asciiTheme="majorBidi" w:hAnsiTheme="majorBidi" w:cstheme="majorBidi"/>
          <w:b/>
          <w:bCs/>
          <w:rtl/>
        </w:rPr>
        <w:t>المادة :</w:t>
      </w:r>
      <w:proofErr w:type="gramEnd"/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    المشرف/ة :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 قائد/ة المدرسة :</w:t>
      </w:r>
    </w:p>
    <w:p w:rsidR="00B70DEA" w:rsidRDefault="00B70DEA" w:rsidP="00B70DEA">
      <w:pPr>
        <w:pStyle w:val="a3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..........................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..........................</w:t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 xml:space="preserve">.......................... </w:t>
      </w:r>
    </w:p>
    <w:sectPr w:rsidR="00B70DEA" w:rsidSect="00013DB4">
      <w:pgSz w:w="16838" w:h="11906" w:orient="landscape"/>
      <w:pgMar w:top="709" w:right="908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93"/>
    <w:rsid w:val="00013DB4"/>
    <w:rsid w:val="0013155C"/>
    <w:rsid w:val="00143C80"/>
    <w:rsid w:val="002D5584"/>
    <w:rsid w:val="00401439"/>
    <w:rsid w:val="00467019"/>
    <w:rsid w:val="004F33BD"/>
    <w:rsid w:val="00533DED"/>
    <w:rsid w:val="00592966"/>
    <w:rsid w:val="005B4DAF"/>
    <w:rsid w:val="00612F23"/>
    <w:rsid w:val="00630C57"/>
    <w:rsid w:val="00654AE2"/>
    <w:rsid w:val="006B4693"/>
    <w:rsid w:val="006D5248"/>
    <w:rsid w:val="00854C8A"/>
    <w:rsid w:val="00882D77"/>
    <w:rsid w:val="008C4A51"/>
    <w:rsid w:val="009969D8"/>
    <w:rsid w:val="00A20134"/>
    <w:rsid w:val="00A54682"/>
    <w:rsid w:val="00A90A89"/>
    <w:rsid w:val="00AA108C"/>
    <w:rsid w:val="00AE417D"/>
    <w:rsid w:val="00B33264"/>
    <w:rsid w:val="00B4564D"/>
    <w:rsid w:val="00B70DEA"/>
    <w:rsid w:val="00BD452E"/>
    <w:rsid w:val="00C03BCD"/>
    <w:rsid w:val="00C233D9"/>
    <w:rsid w:val="00CA028E"/>
    <w:rsid w:val="00D342B6"/>
    <w:rsid w:val="00DD5B45"/>
    <w:rsid w:val="00EF5210"/>
    <w:rsid w:val="00F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16561"/>
  <w15:chartTrackingRefBased/>
  <w15:docId w15:val="{55CEF88D-2FBA-4F2A-A91A-E18B01A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693"/>
    <w:pPr>
      <w:bidi/>
      <w:spacing w:after="0" w:line="240" w:lineRule="auto"/>
    </w:pPr>
  </w:style>
  <w:style w:type="table" w:styleId="a4">
    <w:name w:val="Table Grid"/>
    <w:basedOn w:val="a1"/>
    <w:uiPriority w:val="39"/>
    <w:rsid w:val="006B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ڪپړۑآء اڷٲﻣير</dc:creator>
  <cp:keywords/>
  <dc:description/>
  <cp:lastModifiedBy>acer</cp:lastModifiedBy>
  <cp:revision>5</cp:revision>
  <dcterms:created xsi:type="dcterms:W3CDTF">2022-09-02T10:34:00Z</dcterms:created>
  <dcterms:modified xsi:type="dcterms:W3CDTF">2022-09-02T11:34:00Z</dcterms:modified>
</cp:coreProperties>
</file>