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أولاً : التناظر اللفظي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 – نبات : تربة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وجبة : طعام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سحاب : سماء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رسالة : بريد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يجتهد : المهمل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 – سيف : غمد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ميت : قبر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خنجر : معركة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الصفح : العفو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التكامل : النقصان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س3 - ليت شعري : ليتني أعلم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المعادلة : البرهان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الجاهل : الجُهَّال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الرديني : الرمح القوي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البؤس : الضعف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 – القرطاس : الكتابة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اليراع : القلم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العبور : الجسر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الصيد : المركب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البندقية : الصيد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س5- قراءة : تدبر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صيام : زكاة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فريضة : تنفل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تكبر : سلام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صلاة : خشوع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س6- خزامى : نرجس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مصر : القاهرة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كناري : حسون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فرشاة : معجون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بريق : لمعان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س7- رموش : عين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النبات : الشوك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ينبوع : المحيط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البوع : الاصبع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الغروب : الشروق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س8- الاستعداد : تحقيق الهدف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القراءة : الجهل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الخطأ : الغضب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العِلم : الرفعة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العزيمة : التراجع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س9- السنبلة المملوءة : المتواضع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السنبلة الفارغة : المتكبر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السنبلة المهتزة : الحكيم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السنبلة الرفيعة : الطماع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السنبلة الطويلة : المظلوم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س10- الغضب : نار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بهجة : النجاح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الصدق : منجاة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جُنةٌ : الصوم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الموت : فراق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ثانياً : إكمال الجمل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س1- العلاقات العامة هي ........ الإدارة المتميزة التي تساعد على بناء خطوط ......... من الاتصال و التفاهم بين المؤسسة و جماهيرها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برنامج - رقيقة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عمل - وظيفة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وظيفة - متبادلة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مسؤولية - ود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س2- عندما تواجه المؤمن المحن تضعه في موقف فهو ........... ببعض مصالحه ولكن لا ........... مبادئه وأخلاقه فإنه لا يعدل مبادئه و اخلاقه شيء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يحتفظ - يفرط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يستأثر – يتردد في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يضحي – يتخلى عن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يفوز - يتجاهل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س3- الوطن تحميه ....... و تميته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المياه - السموم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الدماء - الدموع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الأخطار - الحرية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الشجاعة - الجبن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س4- ............ و ........... لا يعرفون الأحزان و مع ذلك فالكبار و العقلاء أسعد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الصغار - المجانين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النساء - الاطفال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الاغنياء - المثقفون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الزهاد - المتعففون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س5- وما ....... النسر بغير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نوم – حلم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فتح - غل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قوة - نصر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عدو - غريم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س6- إن بـ ........ التاريخ الاسلامي نعلم كيف ......... عصر صدر الاسلام و الخلفاء الراشدين من بعده موجبات الوحدة الاسلامية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معرفة - احتوى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قراءة - اشتمل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ج- تعلم - أسس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استقراء – استوفى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س7- المسلم يأمر بالمعروف و ........ عن المنكر و ........ على الخير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يساعد - يحرض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يعزف - يعزم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يحث - يحرض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ينهى - يعزف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س8- من البلاغة أن تقول ما يقتضيه ......... ومن أدب التعلم عدم الإلحاح على معلمك في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..........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الظرف – الصداقة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المقال - الطلب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الحال – السؤال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الموقف - المساعدة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س9- لا يصلح ....... ما ........ الدهر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العطار – أعطبه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البطر - أعطاه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الفقير - قطفه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العطر - فرق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س10- ........ الجاهل انه دائما في حالة رضا عن نفسه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ظن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مصيبة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حسنة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عادة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ثالثاً : الخطأ السياقي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-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الكلام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الدواء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إذا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أقللت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منه نفع و إذا أكثرت منه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شفع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الكلام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الدواء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أقللت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شفع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س2- لا تتعلم العلم لتباهي به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الجهال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تماري به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السفهاء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ترائي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به في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المجالس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الجهال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السفهاء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ترائي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المجالس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س3- قال لقمان لولده : شيئان إذا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ضيعتهما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لا تبالي بما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ضيعت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بعدهما درهمك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لمعاشك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دينك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لمعادك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ضيعتهما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ضيعت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لمعاشك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لمعادك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-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النفس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الزجاجة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إذا لم يملأها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شيء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ملأها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الهوى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النفس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الزجاجة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ج- شيء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الهوى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س5- يقول لك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المغيبون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 : 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إقرأ ما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ينفعك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لكني أقول : بل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انتفع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بما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تقرأ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المغيبون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ينفعك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انتفع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تقرأ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-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المستقبل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نتيجة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الغد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و ثمرته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الطبيعية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المستقبل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نتيجة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الغد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الطبيعية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-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الصديق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هو الذي إذا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غاب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رأيت كيف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تظهر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لك نفسك لتتأمل فيها و إذا غاب أحسست أن جزءاً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منك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ليس فيك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الصديق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غاب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تظهر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منك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س8- من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خسر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حلاوة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العافية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هانت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عليه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مرارة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الصبر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خسر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حلاوة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هانت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مرارة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-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اشتر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نفسك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فالسوق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فانية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الثمن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موجود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اشتر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نفسك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فانية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موجود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س10- العمل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مع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إخلاص و لا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اقتداء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كالمسافر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يملأ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جرابه رملاً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يثقله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 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و لا ينفعه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اقتداء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يملأ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يثقله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رابعاً : استيعاب المقروء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1- 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ظهر كتاب ( الغربال ) لميخائيل نعيمة الشاعر الرومانسي عام 1920 م. و هذا العام هو الذي ظهر فيه كتاب ( الديوان ) و الكتابات متشابهان إلى حد بعيد في النظرة إلى الأدب , في الرؤية الجمالية و في المبادئ التي يقوم عليها النقد. الكتابان شديدا التشابه بالرغم من أن أحداً من الكاتبين لم يكن يعرف الآخر و على الرغم من أن كتاب الغربال ظهر في الولايات المتحدة الأمريكية في حين أن كتاب الديوان ظهر في مصر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>.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2- 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و القول بالتشابه الشديد سوف نراه خاصة عندما يتناول نعيمة الشاعر شوقي و لكن علينا ألا ننخدع فنعتقد أن التشابه يلغي </w:t>
      </w:r>
      <w:proofErr w:type="gramStart"/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الاختلاف ,</w:t>
      </w:r>
      <w:proofErr w:type="gramEnd"/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ذلك أن نعيمة ينتمي إلى جذر تصوّفي في كل كتاباته مما أضفى على 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كتاباته نكهة خاصة و أول ما نلاحظ هو أن مهمة الناقد عند نعيمة تختلف عنها عند العقَّاد فمهمة الناقد عند نعيمة ( غربلة الآثار الأدبية لا غربلة أصحابها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).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3- 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يقول </w:t>
      </w:r>
      <w:proofErr w:type="gramStart"/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نعيمة :</w:t>
      </w:r>
      <w:proofErr w:type="gramEnd"/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 xml:space="preserve"> ( على الناقد إذا أراد أن يميز بين شخصية المنقود و آثاره , فليعلم أن شخصية المنقود ملكه , بينما آثاره هي ملك الآخرين ). ولكن القصد من النقد الأدبي عند نعيمة يبقى كما عند السابقين ( التمييز بين الصالح و الطالح , بين الصحيح و الفاسد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).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س1- من الفقرة (1) يتبين أن كتاب الغربال قد ظهر في القرن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الثامن عشر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التاسع عشر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العشرين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السابع عشر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س2- من الفقرة (1) كتاب الغربال و كتاب الديوان بينهما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اتفاق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تشابه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تعارض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س3- من الفقرة (1) كتاب الديوان يمثل شعر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الرومانسيين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الواقعيين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الإحيائيين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غير ما سبق ذكره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س4- من الفقرة (1) الكتابان ظهرا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في مكان واحد و زمن واحد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في مكان واحد و زمن مختلف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المكان و الزمان مختلفان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مكان مختلف و زمان واحد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س5- من الفقرة (1) كتاب الغربال و كتاب الديوان يتشابهان في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خمسة أمور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ثلاثة امور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أمر واحد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سبعة أمور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س6- من الفقرة (2) يظهر أن منهج الناقد عند نعيمة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التركيز على العمل الأدبي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التركيز على العمل الأدبي وصاحبه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التركيز على شخصية صاحب العمل الأدبي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س7- من الفقرة (2) التشابه بين كتابي الغربال و الديوان لا يلغي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الاختلاف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التنوع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التفرد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أ و ب معاً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س8- من الفقرة (3) يرى نعيمة أن أعمال الأديب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ملكه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ملكه و ملك للآخرين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ملك للآخرين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س9- من الفقرة (3) الهدف من النقد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تمييز الحسن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تمييز الرديء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تمييز الحسن من الرديء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إصلاح الرديء</w:t>
            </w:r>
          </w:p>
        </w:tc>
      </w:tr>
    </w:tbl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س10- أفضل عنوان للقطعة السابقة</w:t>
      </w: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كتاب الغربال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كتاب الديوان</w:t>
            </w:r>
          </w:p>
        </w:tc>
      </w:tr>
      <w:tr w:rsidR="00671242" w:rsidRPr="00671242" w:rsidTr="00671242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التشابه بين كتاب الغربال و كتاب الديوان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التشابه و الاختلاف بين كتاب الغربال و كتاب الديوان</w:t>
            </w:r>
          </w:p>
        </w:tc>
      </w:tr>
    </w:tbl>
    <w:p w:rsidR="0034193D" w:rsidRDefault="0034193D" w:rsidP="00671242">
      <w:pPr>
        <w:rPr>
          <w:rFonts w:hint="cs"/>
          <w:rtl/>
        </w:rPr>
      </w:pPr>
    </w:p>
    <w:p w:rsidR="00671242" w:rsidRDefault="00671242" w:rsidP="00671242">
      <w:pPr>
        <w:rPr>
          <w:rFonts w:hint="cs"/>
          <w:rtl/>
        </w:rPr>
      </w:pPr>
    </w:p>
    <w:p w:rsidR="00671242" w:rsidRDefault="00671242" w:rsidP="00671242">
      <w:pPr>
        <w:rPr>
          <w:rFonts w:hint="cs"/>
          <w:rtl/>
        </w:rPr>
      </w:pPr>
      <w:r>
        <w:rPr>
          <w:rFonts w:hint="cs"/>
          <w:rtl/>
        </w:rPr>
        <w:t>للاطلاع  على الاجابات</w:t>
      </w:r>
    </w:p>
    <w:p w:rsidR="00671242" w:rsidRDefault="00671242" w:rsidP="00671242">
      <w:pPr>
        <w:rPr>
          <w:rFonts w:hint="cs"/>
          <w:rtl/>
        </w:rPr>
      </w:pP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أولًا : التناظر اللفظي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8"/>
        <w:gridCol w:w="1079"/>
        <w:gridCol w:w="1095"/>
        <w:gridCol w:w="1095"/>
        <w:gridCol w:w="1095"/>
        <w:gridCol w:w="1095"/>
        <w:gridCol w:w="1079"/>
        <w:gridCol w:w="1031"/>
        <w:gridCol w:w="1031"/>
        <w:gridCol w:w="966"/>
        <w:gridCol w:w="966"/>
      </w:tblGrid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</w:tr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</w:tr>
    </w:tbl>
    <w:p w:rsidR="00671242" w:rsidRPr="00671242" w:rsidRDefault="00671242" w:rsidP="006712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ثانيًا : إكمال الجمل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8"/>
        <w:gridCol w:w="1079"/>
        <w:gridCol w:w="1095"/>
        <w:gridCol w:w="1095"/>
        <w:gridCol w:w="1095"/>
        <w:gridCol w:w="1095"/>
        <w:gridCol w:w="1079"/>
        <w:gridCol w:w="1031"/>
        <w:gridCol w:w="1031"/>
        <w:gridCol w:w="966"/>
        <w:gridCol w:w="966"/>
      </w:tblGrid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</w:tr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</w:tr>
    </w:tbl>
    <w:p w:rsidR="00671242" w:rsidRDefault="00671242" w:rsidP="00671242">
      <w:pPr>
        <w:rPr>
          <w:rFonts w:hint="cs"/>
          <w:rtl/>
        </w:rPr>
      </w:pPr>
    </w:p>
    <w:p w:rsidR="00671242" w:rsidRDefault="00671242" w:rsidP="00671242">
      <w:pPr>
        <w:rPr>
          <w:rFonts w:hint="cs"/>
          <w:rtl/>
        </w:rPr>
      </w:pPr>
    </w:p>
    <w:p w:rsidR="00671242" w:rsidRPr="00671242" w:rsidRDefault="00671242" w:rsidP="00671242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ثالثًا : الخطأ السياقي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8"/>
        <w:gridCol w:w="1079"/>
        <w:gridCol w:w="1095"/>
        <w:gridCol w:w="1095"/>
        <w:gridCol w:w="1095"/>
        <w:gridCol w:w="1095"/>
        <w:gridCol w:w="1079"/>
        <w:gridCol w:w="1031"/>
        <w:gridCol w:w="1031"/>
        <w:gridCol w:w="966"/>
        <w:gridCol w:w="966"/>
      </w:tblGrid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</w:tr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671242" w:rsidRPr="00671242" w:rsidRDefault="00671242" w:rsidP="00671242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1242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رابعا : استيعاب المقروء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8"/>
        <w:gridCol w:w="1079"/>
        <w:gridCol w:w="1095"/>
        <w:gridCol w:w="1095"/>
        <w:gridCol w:w="1095"/>
        <w:gridCol w:w="1095"/>
        <w:gridCol w:w="1079"/>
        <w:gridCol w:w="1031"/>
        <w:gridCol w:w="1031"/>
        <w:gridCol w:w="966"/>
        <w:gridCol w:w="966"/>
      </w:tblGrid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</w:tr>
      <w:tr w:rsidR="00671242" w:rsidRPr="00671242" w:rsidTr="00671242">
        <w:tc>
          <w:tcPr>
            <w:tcW w:w="12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0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0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96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90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671242" w:rsidRPr="00671242" w:rsidRDefault="00671242" w:rsidP="00671242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671242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</w:tr>
    </w:tbl>
    <w:p w:rsidR="00671242" w:rsidRPr="00671242" w:rsidRDefault="00671242" w:rsidP="00671242"/>
    <w:sectPr w:rsidR="00671242" w:rsidRPr="006712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5083"/>
    <w:multiLevelType w:val="multilevel"/>
    <w:tmpl w:val="1090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3C44"/>
    <w:multiLevelType w:val="multilevel"/>
    <w:tmpl w:val="F14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0621"/>
    <w:rsid w:val="002E0621"/>
    <w:rsid w:val="0034193D"/>
    <w:rsid w:val="00671242"/>
    <w:rsid w:val="00C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0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E0621"/>
    <w:rPr>
      <w:b/>
      <w:bCs/>
    </w:rPr>
  </w:style>
  <w:style w:type="character" w:styleId="Vurgu">
    <w:name w:val="Emphasis"/>
    <w:basedOn w:val="VarsaylanParagrafYazTipi"/>
    <w:uiPriority w:val="20"/>
    <w:qFormat/>
    <w:rsid w:val="002E0621"/>
    <w:rPr>
      <w:i/>
      <w:iCs/>
    </w:rPr>
  </w:style>
  <w:style w:type="character" w:customStyle="1" w:styleId="apple-converted-space">
    <w:name w:val="apple-converted-space"/>
    <w:basedOn w:val="VarsaylanParagrafYazTipi"/>
    <w:rsid w:val="002E0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922</Words>
  <Characters>5257</Characters>
  <Application>Microsoft Office Word</Application>
  <DocSecurity>0</DocSecurity>
  <Lines>43</Lines>
  <Paragraphs>12</Paragraphs>
  <ScaleCrop>false</ScaleCrop>
  <Company/>
  <LinksUpToDate>false</LinksUpToDate>
  <CharactersWithSpaces>6167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2016-07-01T18:38:00Z</dcterms:created>
  <dcterms:modified xsi:type="dcterms:W3CDTF">2016-07-01T18:38:00Z</dcterms:modified>
</cp:coreProperties>
</file>