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C3" w:rsidRPr="00B51B30" w:rsidRDefault="00431C55" w:rsidP="00431C55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  <w:rtl/>
        </w:rPr>
        <w:t>أسئلة الطلاب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  <w:rtl/>
        </w:rPr>
        <w:t>ـــــــــــــــــــــــــ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1.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أصحاب الثلث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الأم والأخوات ش –الأم والجدة وأولاد الأم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الأم وأولاد الأم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2.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عدد المواضع في كتاب الله التي ذكر فيها 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ثلاثة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3.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على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الراجح فإن عدد الإخوة الذي يؤثرون في الأم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اثنان فأكثر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4.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ليس من شروط استحقاق الأم الثلث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عدم وجود الأصل الوارث من الذكور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5.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ولد الولد مثل الولد ينقل الأم من نصيب الثلث إلى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خطأ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6.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مسألة فيها أم / أخ لأم / أخت لأم نصيب الأم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هذا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السؤال لم يأتي لنا ، أما المسألة القريبة منها نصها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>: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-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نصيب الأم في مسألة معها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أخ شقيق وعم شقيق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>: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الجواب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: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الثلث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7.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من شروط ارث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بنت ابن 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عدم المعصب والمشارك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عدم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المعصب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عدم المشارك - لا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شي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8.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الأخت الشقيقة من صاحبات 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خطأ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9.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من شروط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ارث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الاخت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لأب السدس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(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وجود أخت شقيقة واحدة وارثة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بالفرض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وجود أخوات ش وارثات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بالفرض -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lastRenderedPageBreak/>
        <w:t>وجود أخوات ش وارثات بالتعصيب – وجود الأخت ش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10.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الأخ المبارك هو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الذي لولاه لسقطت أخته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صح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11.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الجدة التي لا ترث هي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التي تدلي بذكور إلى إنا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u w:val="single"/>
          <w:rtl/>
        </w:rPr>
        <w:t>ث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-التي تدلي بمحض الإناث – التي تدلي بمحض الذكور – التي تدلي بإناث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إلى ذكور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12.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تعريف التعصيب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اصلاحا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u w:val="single"/>
          <w:rtl/>
        </w:rPr>
        <w:t>ا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لارث</w:t>
      </w:r>
      <w:proofErr w:type="spellEnd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 بلا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تقدير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u w:val="single"/>
        </w:rPr>
        <w:t xml:space="preserve"> –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الارث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بتقدير – لا شيء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–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13.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أقسام العصبة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عصبة بالنسب وعصبة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بالسب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u w:val="single"/>
          <w:rtl/>
        </w:rPr>
        <w:t xml:space="preserve">ب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- عصبة بالنفس وعصبة بالسبب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–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عصبة بالنسب وعصبه بغيره – لا شيء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14.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عدد العاصبات بالغير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4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أصناف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- 3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أصناف – صنفان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........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15.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نصيب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اخت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في مسالة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معها بنت ابن: الباقي تعصيبا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صح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16.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بنت الابن يعصبها ابن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الابن الذي في درجتها سواء كان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اخاها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او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ابن عمها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صح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17.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أحكام العصبة بالنفس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من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اتفرد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منهم حاز المال ، يأخذون ما أبقت الفروض ، يسقطون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اذا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استغرقت الفروض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أصل المسألة ،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جميع </w:t>
      </w:r>
      <w:proofErr w:type="spellStart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ماذكر</w:t>
      </w:r>
      <w:proofErr w:type="spellEnd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18.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جهات العصبة عند الحنابلة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ست جهات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19.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أي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من الجهات التالية هي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احدى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جهات العصبة عند الحنفية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lastRenderedPageBreak/>
        <w:t>الولاء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-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الجدودة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مع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الأخوة - الأمومة - لا شيء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20. (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ابن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- أب - أخ ش ) نقدم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ابن </w:t>
      </w:r>
      <w:proofErr w:type="spellStart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21.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إذا اجتمع عاصبان و اتحدا في الجهة نقدم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الأقرب درجة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الأقوى - الأقدم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22.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الزوجان لا يحجبون حجب نقصان ولا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حرمان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خطأ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23.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الذي يحجب الجد حجب حرمان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الاب</w:t>
      </w:r>
      <w:proofErr w:type="spellEnd"/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u w:val="single"/>
        </w:rPr>
        <w:t>-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الابن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- ....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  <w:t xml:space="preserve">24.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من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الفروق بين حجب الوصاف وحجب الأشخاص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المحجوب حجب أوصاف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وجوده كعدمه</w:t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64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25.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مسألة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فيها زوج/ بنتان / بنت ابن/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اخت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نصيب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الاخت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t xml:space="preserve"> : </w:t>
      </w:r>
      <w:r w:rsidRPr="00B51B30">
        <w:rPr>
          <w:rFonts w:asciiTheme="majorBidi" w:hAnsiTheme="majorBidi" w:cstheme="majorBidi"/>
          <w:b/>
          <w:bCs/>
          <w:color w:val="8B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الباقي</w:t>
      </w:r>
    </w:p>
    <w:p w:rsidR="00431C55" w:rsidRPr="00B51B30" w:rsidRDefault="00431C55" w:rsidP="00431C5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بسم الله الرحمن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الرحيم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أسئلة الطالبات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1431-1432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شروط استحقاق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الام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للثلث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اثنان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ثلاثة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أربعة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خمسة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lastRenderedPageBreak/>
        <w:t xml:space="preserve">المقصود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بإشتراط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عدم الجمع مع الإخوة أو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الأاخوات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لإرث الأم للثلث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عدم وجود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الأإخوة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أو الأخوات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وأبنائهم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عدم وجود الأخوة الأشقاء والشقائق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عدم وجود الذكور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فقط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لاشيء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مماذكر</w:t>
      </w:r>
      <w:proofErr w:type="spellEnd"/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شروط ارث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أولاد الأم للثلث أن يكونون ثلاثة وأكثر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صحيح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خاطيء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أولاد الأم مع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من أدلوا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يحجبونه حجب نقصان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يحجبونه حجب حرمان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لايحجبونه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لانقصانا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ولاحرمانا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 و ب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أصحاب السدس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عشرة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تسعة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ثمانية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سبعة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شروط ارث بنت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الإبن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للسدس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وجود فرع وارث أنثى وارث بالفرض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وجود فرع وارث أنثى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واحد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لاشيء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مماذكر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ضابط الجدة التي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ترث على الراجح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أدلت بمحض الإناث أو بمحض الذكور أو أدلت بإناث إلى ذكور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أدلت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بمحض الإناث أو بمحض الذكور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أدلت بمحض الإناث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فقط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أدلت بمحض الإناث أو بمحض لذكور أو أدلت بإناث إلى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إناث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الجد في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مسأله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معه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إبنان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/ بنت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الباقي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ثلث الباقي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لاشيء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مماذكر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شروط ارث ولد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الأام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للسدس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عدم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الأأصل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الوارث من الذكور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عدم الفرع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الوارث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يكون واحدا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جميع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ماذكر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ولد الأم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في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مسأله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معه بنت 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/ ابن أخ لأب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النصف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الثلث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لاشيء مما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ذكر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أقسام العصبة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بالنسب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عصبة بالنفس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عصبة بالغير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عصبة مع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الغير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جميع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ماذكر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العصبة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بالغير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الأأم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مع الأب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الأخت لأم مع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الأأخ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لأم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الأأخت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الشقيقة مع الأخ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الشقيق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الأخت لأب مع البنت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lastRenderedPageBreak/>
        <w:br/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الأختين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الشقيقتين في مسألة أم / زوجة / بنت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الربع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الثلثين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الباقي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جهات العصبة عند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الحنفية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خمس جهات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ست جهات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سبع جهات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جهات العصبة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عند المالكية والشافعية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الأخوة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بيت المال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الموالاة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جميع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ماذكر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جهات العصبة عند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الحنابلة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البنوة-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الجدودة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مع الأخوة- بنو الأخوة- العمومة - الولاء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.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البنوة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-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الجدودة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مع الأخوة- بنو الأخوة- العمومة - الولاء -بيت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المال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لاشيء مما ذكر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إذا اجتمع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عاصبان في مسألة واحدة واتحدوا في الجهة والدرجة قدم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الأقدم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درجة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الأأقرب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درجة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lastRenderedPageBreak/>
        <w:t>اشتركا بالتساوي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الأقوى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إذاجتمع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عصبة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(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أخ شقيق - ابن أخ لأب - عم شقيق ) في مسألة قدم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الأخ الشقيق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 الأخ لأب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العم الشقيق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اشترك 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الأخ الشقيق مع ابن الأخ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لأب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العصبة بالنسب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هو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المعتق المباشر للعتق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المعتق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وأولادة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المعتق وعصبته المتعصبون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بأنفسهم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جميع ما ذكر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ابن العم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الشقيق في مسألة فيها معه بنت / زوجة / معتق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الباقي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أنواع الحجب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نوعان حجب أشخاص وحجب حرمان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صحيح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خاطيء</w:t>
      </w:r>
      <w:proofErr w:type="spellEnd"/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يدخل حجب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الحرمان على جميع الورثة ماعدا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أربعة أشخاص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خمسة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أشخاص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ستة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أشخاص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شخصين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lastRenderedPageBreak/>
        <w:t xml:space="preserve">انتقال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الأأخوات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لأب من ارث الثلثين إلى كونهن يرثن بالتعصيب مع الغير يسمى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انتقال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فرض إلى فرض أقل منه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انتقال من فرض إلى تعصيب أقل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منه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انتقال من تعصيب إلى فرض أقل منه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لاشيء مما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ذكر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يحجب بنت الابن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حجب حرمان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الأعلى منها فقط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والبنت الأعلى منها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الأأصل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الوارث الذكر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لا تحجب البنت حجب حرمان</w:t>
      </w:r>
    </w:p>
    <w:p w:rsidR="00431C55" w:rsidRPr="00431C55" w:rsidRDefault="00431C55" w:rsidP="00431C55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ممن يحجب ولد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الأم : الإخوة الأشقاء أو لأب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: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صحيح</w:t>
      </w:r>
      <w:r w:rsidRPr="00431C55">
        <w:rPr>
          <w:rFonts w:asciiTheme="majorBidi" w:eastAsia="Times New Roman" w:hAnsiTheme="majorBidi" w:cstheme="majorBidi"/>
          <w:b/>
          <w:bCs/>
          <w:color w:val="006400"/>
          <w:sz w:val="32"/>
          <w:szCs w:val="32"/>
        </w:rPr>
        <w:br/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خاطيء</w:t>
      </w:r>
      <w:proofErr w:type="spellEnd"/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أسئلة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الطلاب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مادة الفرائض المستوى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السادس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الفصل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الصيفي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ذكر الثلث في كتاب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الله في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موضعين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شروط إرث الأم الثلث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عدم وجود الجمع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من الإخوة والأخوات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3.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الجد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يحجب الإخوة لأم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بإجماع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4.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أولاد الأم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مع من أدلوا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يحجبونه حجب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نقصان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5.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سبعة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6.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الأب يستحق السدس بشرط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وجود الفرع الوارث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7.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دل على إرث الجدة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أ. السنة ب. الإجماع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ج. أ + 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د. لا شيء مما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ذكر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8.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بنت الابن تستحق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لا أذكر الخيارات لكن الجواب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(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لا شيء مما ذكر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)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lastRenderedPageBreak/>
        <w:t xml:space="preserve">9.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تخالف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الأخت الشقيقة الأخت لأب في أنها لا ترث السدس مطلقاً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أ. صحيح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خاطئ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10.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تنقسم العصبة إلى عصبة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بالنفس وعصبة بالسبب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أ. صحيح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ب. خاطئ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11.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من أحكام العصبة بالنفس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أ. من انفرد منهم حاز جميع المال ب. إذا اجتمعوا مع أصحاب الفروض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أخذوا ما أبقت الفروض ج. يسقطون إذا استغرقت الفروض أصل المسألة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.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 ما ذكر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12.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جهات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العصبة عند المالكية والشافعية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سبع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جهات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13.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جهات العصبة عند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الحنفية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البنوة , الأبوة , الأخوة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,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العمومة , الولاء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14.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إذا اجتمع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عاصبان من جهات مختلفة قدم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الأقدم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جهة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15.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إذا اجتمع عصبة (ابن أخ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شقيق , أخ لأب , عم شقيق) قدم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الأخ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لأب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16.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حجب الأوصاف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هو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منع من قام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به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 سبب الإرث من إرثه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بسبب مانع من موانع الإرث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17.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حجب الحرمان يدخل على جميع الورثة عدا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أ. الابن والبنت ب. الأب والأم ج. الزوج والزوجة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.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 ما ذكر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18.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انتقال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بنت الابن من أن ترث النصف إلى المشاركة في الثلثين يعتبر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انتقال من فرض إلى فرض أقل منه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19.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الجد في مسألة معه بنت ابن و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+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الباقي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20.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بنتي ابن في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مسألة معهما 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وبنتان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أ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النصف ب. السدس ج. الثلثين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د. لا شيء مما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ذكر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21.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مسألة فيها 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وأب وزوج وبنتان , نصيب الأم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السدس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22.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مسألة فيها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جدة وأب وزوجة وأخوان شقيقان , نصيب الأب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الباقي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23.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مسألة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فيها ابنا ابن وأختان شقيقتان وأخوان لأم , نصيب ابنا الابن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 المال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24.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نصيب البنت في مسألة معها ابن 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ابن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 xml:space="preserve"> وأم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وأب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النصف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  <w:t xml:space="preserve">25.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نصيب العم الشقيق في مسألة فيها زوج وأخت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  <w:t>شقيقة</w:t>
      </w:r>
      <w:r w:rsidRPr="00431C55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يسقط</w:t>
      </w:r>
    </w:p>
    <w:p w:rsidR="00431C55" w:rsidRPr="00B51B30" w:rsidRDefault="00431C55" w:rsidP="00431C55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-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أصحاب السدس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: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lastRenderedPageBreak/>
        <w:t>سبعة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  <w:t xml:space="preserve">2-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الأم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ثرث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الثلث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: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عدم وجود الجمع من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الإخوة والأخوات</w:t>
      </w:r>
    </w:p>
    <w:p w:rsidR="00431C55" w:rsidRPr="00431C55" w:rsidRDefault="00431C55" w:rsidP="00431C5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431C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3-</w:t>
      </w:r>
      <w:proofErr w:type="spellStart"/>
      <w:r w:rsidRPr="00431C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ذكرالثلث</w:t>
      </w:r>
      <w:proofErr w:type="spellEnd"/>
      <w:r w:rsidRPr="00431C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كتاب الله في</w:t>
      </w:r>
      <w:r w:rsidRPr="00431C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br/>
      </w:r>
      <w:r w:rsidRPr="00431C5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موضعين</w:t>
      </w:r>
    </w:p>
    <w:p w:rsidR="00431C55" w:rsidRPr="00B51B30" w:rsidRDefault="00431C55" w:rsidP="00431C5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431C55" w:rsidRPr="00B51B30" w:rsidRDefault="00431C55" w:rsidP="00431C55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ذكر الثلث في القران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موضعين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اولاد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مع من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ادلو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يحجبونه حجب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نقصان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يتحق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السدس عند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وجود الفرع الوارث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جهات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العصبه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عند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الحنفيه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البنوه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الابوة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.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الاخوة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العمومه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الولاء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اقسام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العصبه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عصبه بالنفس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وعصبه بالسبب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خطاء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اذا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اجتمع عاصبان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قدم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الاقدم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جهه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اذا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اجتمعا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عصبه (ابن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اخ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ش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واخ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وعم شقيق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)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قدم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دليل ارث الجدة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السنه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والاجماع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تخاف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الاخت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الشقيقه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الاخت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بان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الاخت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الشقيقه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لاتستحق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السدس مطلقا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صح. خطاء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lastRenderedPageBreak/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من شروط بنت الابن السدس لاشي مما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ذكر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الجد من جهة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يحجب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الاخوة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لام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بالاجماع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نصيب الجد في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مساله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معه بنت ابن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ثلث الباقي. الثلث. السدس الباقي. السدس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انتقال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بنت الابن من ارث النصف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الى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المشاركه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في الثلثين يسمى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انتقال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منفرض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الى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فرض اقل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منه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نصيب بتي ابن. ابن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. بنتان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لاشي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مماذكر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. الربع الثلث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السدس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حجب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الاوصاف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منع من قام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سبب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الارث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من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الارث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لوجودمانع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من موانع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الارث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يدخل حجب الحرمان على جميع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الورثه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عدا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جميع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ماذكر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وابوزوج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وبنتان نصيب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السدس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مسالة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فيهاجدة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زوجه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اخوان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شقيقان نصيب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ماذكر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الخيارات بس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اتوقع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الباقي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مساله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فيها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ابناابن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اختان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ش.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اخوان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لام نصيب ابني الابن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المال كله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lastRenderedPageBreak/>
        <w:t xml:space="preserve">نصيب البنت في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مساله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معها ابن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ابن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ام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اب</w:t>
      </w:r>
      <w:proofErr w:type="spellEnd"/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B51B3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النصف</w:t>
      </w:r>
    </w:p>
    <w:p w:rsidR="00431C55" w:rsidRPr="00B51B30" w:rsidRDefault="00431C55" w:rsidP="00431C55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431C55" w:rsidRPr="00B51B30" w:rsidRDefault="00431C55" w:rsidP="00431C55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sz w:val="32"/>
          <w:szCs w:val="32"/>
        </w:rPr>
      </w:pP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أصحاب الثلث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الأم والأخوات ش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الأم والجدة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وأولاد الأم - الأم وأولاد الأم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**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عدد المواضع في كتاب الله التي ذكر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فيها السدس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ثلاثة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3.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على الراجح فإن عدد الإخوة الذي يؤثرون في الأم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اثنان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فأكثر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4.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ليس من شروط استحقاق الأم الثلث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عدم وجود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الأصل الوارث من الذكور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5.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ولد الولد مثل الولد ينقل الأم من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نصيب الثلث إلى السدس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صح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خطأ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>**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6.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مسألة فيها أم / أخ لأم / أخت لأم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نصيب الأم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السدس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7.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من شروط ارث بنت ابن السدس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عدم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المعصب والمشارك - عدم المعصب **- عدم المشارك - لا شي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lastRenderedPageBreak/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8.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الأخت الشقيقة من صاحبات السدس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خطأ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9.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من شروط ارث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الاخت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لأب السدس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(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الخيارات ليست مثل الشرط الذي نعرفه لكن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الجوا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الصحيح موجود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)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وجود أخت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شقيقة واحدة وارثة بالفرض ** - وجود أخوات ش وارثات بالفرض - وجود أخوات ش وارثات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بالتعصيب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وجود الأخت ش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10.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الأخ المبارك هو الذي لولاه لسقطت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أخته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صح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11.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الجدة التي لا ترث هي (وهذا السؤال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الوحيد عن الجدة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>)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التي تدلي بذكور إلى إناث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**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التي تدلي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بمحض الإناث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التي تدلي بمحض الذكور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التي تدلي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بإناث إلى ذكور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12.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تعريف التعصيب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اصلاحا</w:t>
      </w:r>
      <w:proofErr w:type="spellEnd"/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الارث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 بلا تقدير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الارث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بتقدير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لا شيء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13.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أقسام العصبة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عصبة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بالنسب وعصبة بالسبب ** - عصبة بالنفس وعصبة بالسبب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عصبة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بالنسب وعصبه بغيره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لا شيء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14.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عدد العاصبات بالغير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lastRenderedPageBreak/>
        <w:t xml:space="preserve">4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أصناف ** - 3 أصناف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t>–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صنفان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- ........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15.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نصيب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اخت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لاب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في مسالة معها بنت ابن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الباقي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صح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16.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بنت الابن يعصبها ابن الابن الذي في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درجتها سواء كان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اخاها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او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ابن عمها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صح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17.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أحكام العصبة بالنفس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من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اتفرد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منهم حاز المال ، يأخذون ما أبقت الفروض ، يسقطون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اذا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 استغرقت الفروض أصل المسألة ،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جميع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**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>---------------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18.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جهات العصبة عند الحنابلة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>(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ست جهات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).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19.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أي من الجهات التالية هي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احدى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جهات العصبة عند الحنفية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الولاء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** -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الجدودة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 مع الأخوة - الأمومة - لا شيء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20.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(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ابن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ابن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ابن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- أب - أخ ش ) نقدم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ابن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ابن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ابن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21.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إذا اجتمع عاصبان و اتحدا في الجهة نقدم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الأقرب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درجة ** - الأقوى - الأقدم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lastRenderedPageBreak/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22.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الزوجان لا يحجبون حجب نقصان ولا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حرمان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خطأ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23.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الذي يحجب الجد حجب حرمان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proofErr w:type="spellStart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الاب</w:t>
      </w:r>
      <w:proofErr w:type="spellEnd"/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* - 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الابن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- ....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24.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من الفروق بين حجب الوصاف وحجب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الأشخاص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المحجوب حجب أوصاف وجوده كعدمه</w:t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Calibri" w:hAnsi="Calibri"/>
          <w:b/>
          <w:bCs/>
          <w:color w:val="C00000"/>
          <w:sz w:val="32"/>
          <w:szCs w:val="32"/>
        </w:rPr>
        <w:t xml:space="preserve">25. 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مسألة فيها زوج/ بنتان / بنت ابن</w:t>
      </w:r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/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اخت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لاب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نصيب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الاخت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  <w:rtl/>
        </w:rPr>
        <w:t>لاب</w:t>
      </w:r>
      <w:proofErr w:type="spellEnd"/>
      <w:r w:rsidRPr="00B51B30">
        <w:rPr>
          <w:rFonts w:ascii="KFGQPC Uthman Taha Naskh" w:hAnsi="KFGQPC Uthman Taha Naskh"/>
          <w:b/>
          <w:bCs/>
          <w:color w:val="C00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rFonts w:ascii="KFGQPC Uthman Taha Naskh" w:hAnsi="KFGQPC Uthman Taha Naskh"/>
          <w:b/>
          <w:bCs/>
          <w:color w:val="008000"/>
          <w:sz w:val="32"/>
          <w:szCs w:val="32"/>
          <w:rtl/>
        </w:rPr>
        <w:t>الباقي</w:t>
      </w:r>
    </w:p>
    <w:p w:rsidR="00431C55" w:rsidRPr="00B51B30" w:rsidRDefault="00431C55" w:rsidP="00431C55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  <w:r w:rsidRPr="00B51B30">
        <w:rPr>
          <w:b/>
          <w:bCs/>
          <w:color w:val="008000"/>
          <w:sz w:val="32"/>
          <w:szCs w:val="32"/>
        </w:rPr>
        <w:t xml:space="preserve">- </w:t>
      </w:r>
      <w:r w:rsidRPr="00B51B30">
        <w:rPr>
          <w:b/>
          <w:bCs/>
          <w:color w:val="008000"/>
          <w:sz w:val="32"/>
          <w:szCs w:val="32"/>
          <w:rtl/>
        </w:rPr>
        <w:t>يستحق السدس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اربعة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ب- خمسة ج- سبعة** د- ستة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  <w:t>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2-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الاصناف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الذين ورد لهم الثلث في القران</w:t>
      </w:r>
      <w:r w:rsidRPr="00B51B30">
        <w:rPr>
          <w:b/>
          <w:bCs/>
          <w:color w:val="008000"/>
          <w:sz w:val="32"/>
          <w:szCs w:val="32"/>
        </w:rPr>
        <w:t xml:space="preserve"> .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 – صنفان** ب- ثلاثة ج-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اربعة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د- خمسة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  <w:t>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3- </w:t>
      </w:r>
      <w:r w:rsidRPr="00B51B30">
        <w:rPr>
          <w:b/>
          <w:bCs/>
          <w:color w:val="008000"/>
          <w:sz w:val="32"/>
          <w:szCs w:val="32"/>
          <w:rtl/>
        </w:rPr>
        <w:t>ميراث الجدة ثبت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أ- السنة ب-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الاجماع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ج- أ+ب</w:t>
      </w:r>
      <w:r w:rsidRPr="00B51B30">
        <w:rPr>
          <w:b/>
          <w:bCs/>
          <w:color w:val="008000"/>
          <w:sz w:val="32"/>
          <w:szCs w:val="32"/>
        </w:rPr>
        <w:t xml:space="preserve">** </w:t>
      </w:r>
      <w:r w:rsidRPr="00B51B30">
        <w:rPr>
          <w:b/>
          <w:bCs/>
          <w:color w:val="008000"/>
          <w:sz w:val="32"/>
          <w:szCs w:val="32"/>
          <w:rtl/>
        </w:rPr>
        <w:t>د- لاشيء مما ذكر</w:t>
      </w:r>
      <w:r w:rsidRPr="00B51B30">
        <w:rPr>
          <w:b/>
          <w:bCs/>
          <w:color w:val="008000"/>
          <w:sz w:val="32"/>
          <w:szCs w:val="32"/>
        </w:rPr>
        <w:br/>
        <w:t>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4-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الاب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يرث السدس عند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أ- وجود الفرع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الوارث** ب- عدم وجود الفرع الوارث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ج- جمع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الاولاد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د- لاشيء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مماذكر</w:t>
      </w:r>
      <w:proofErr w:type="spellEnd"/>
      <w:r w:rsidRPr="00B51B30">
        <w:rPr>
          <w:b/>
          <w:bCs/>
          <w:color w:val="008000"/>
          <w:sz w:val="32"/>
          <w:szCs w:val="32"/>
        </w:rPr>
        <w:br/>
        <w:t>-----------</w:t>
      </w:r>
      <w:r w:rsidRPr="00B51B30">
        <w:rPr>
          <w:b/>
          <w:bCs/>
          <w:color w:val="008000"/>
          <w:sz w:val="32"/>
          <w:szCs w:val="32"/>
        </w:rPr>
        <w:br/>
        <w:t xml:space="preserve">5- </w:t>
      </w:r>
      <w:r w:rsidRPr="00B51B30">
        <w:rPr>
          <w:b/>
          <w:bCs/>
          <w:color w:val="008000"/>
          <w:sz w:val="32"/>
          <w:szCs w:val="32"/>
          <w:rtl/>
        </w:rPr>
        <w:t xml:space="preserve">يدخل حجب الحرمان على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جمبع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الورثة ما عدا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lastRenderedPageBreak/>
        <w:t>الابن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 xml:space="preserve">والبنت ـــ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الاب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والام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ــــ الزوجة والزوج ـــ جميع</w:t>
      </w:r>
      <w:r w:rsidRPr="00B51B30">
        <w:rPr>
          <w:b/>
          <w:bCs/>
          <w:color w:val="008000"/>
          <w:sz w:val="32"/>
          <w:szCs w:val="32"/>
        </w:rPr>
        <w:t>*</w:t>
      </w:r>
      <w:r w:rsidRPr="00B51B30">
        <w:rPr>
          <w:b/>
          <w:bCs/>
          <w:color w:val="008000"/>
          <w:sz w:val="32"/>
          <w:szCs w:val="32"/>
        </w:rPr>
        <w:br/>
        <w:t>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6- </w:t>
      </w:r>
      <w:r w:rsidRPr="00B51B30">
        <w:rPr>
          <w:b/>
          <w:bCs/>
          <w:color w:val="008000"/>
          <w:sz w:val="32"/>
          <w:szCs w:val="32"/>
          <w:rtl/>
        </w:rPr>
        <w:t>عدد الجهات عند المالكية والشافعية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أ- خمس ب- ست ج-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اربع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د</w:t>
      </w:r>
      <w:r w:rsidRPr="00B51B30">
        <w:rPr>
          <w:b/>
          <w:bCs/>
          <w:color w:val="008000"/>
          <w:sz w:val="32"/>
          <w:szCs w:val="32"/>
        </w:rPr>
        <w:t xml:space="preserve">- </w:t>
      </w:r>
      <w:r w:rsidRPr="00B51B30">
        <w:rPr>
          <w:b/>
          <w:bCs/>
          <w:color w:val="008000"/>
          <w:sz w:val="32"/>
          <w:szCs w:val="32"/>
          <w:rtl/>
        </w:rPr>
        <w:t>سبع</w:t>
      </w:r>
      <w:r w:rsidRPr="00B51B30">
        <w:rPr>
          <w:b/>
          <w:bCs/>
          <w:color w:val="008000"/>
          <w:sz w:val="32"/>
          <w:szCs w:val="32"/>
        </w:rPr>
        <w:t>**</w:t>
      </w:r>
      <w:r w:rsidRPr="00B51B30">
        <w:rPr>
          <w:b/>
          <w:bCs/>
          <w:color w:val="008000"/>
          <w:sz w:val="32"/>
          <w:szCs w:val="32"/>
        </w:rPr>
        <w:br/>
        <w:t>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7- </w:t>
      </w:r>
      <w:r w:rsidRPr="00B51B30">
        <w:rPr>
          <w:b/>
          <w:bCs/>
          <w:color w:val="008000"/>
          <w:sz w:val="32"/>
          <w:szCs w:val="32"/>
          <w:rtl/>
        </w:rPr>
        <w:t>الجهات عند الحنابلة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أ‌- البنوة،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الابوة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الجدودة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والاخوة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 بنو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الاخوة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 العمومة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ب- البنوة،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الابوة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الجدودة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والاخوة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 xml:space="preserve">بنو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الاخوة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، العمومة، الولاء</w:t>
      </w:r>
      <w:r w:rsidRPr="00B51B30">
        <w:rPr>
          <w:b/>
          <w:bCs/>
          <w:color w:val="008000"/>
          <w:sz w:val="32"/>
          <w:szCs w:val="32"/>
        </w:rPr>
        <w:t>.**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ج- لاشيء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مماذكر</w:t>
      </w:r>
      <w:proofErr w:type="spellEnd"/>
      <w:r w:rsidRPr="00B51B30">
        <w:rPr>
          <w:b/>
          <w:bCs/>
          <w:color w:val="008000"/>
          <w:sz w:val="32"/>
          <w:szCs w:val="32"/>
        </w:rPr>
        <w:br/>
        <w:t>----------------------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8-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اذا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اختلف عاصبان في الجهة نقدم</w:t>
      </w:r>
      <w:r w:rsidRPr="00B51B30">
        <w:rPr>
          <w:b/>
          <w:bCs/>
          <w:color w:val="008000"/>
          <w:sz w:val="32"/>
          <w:szCs w:val="32"/>
        </w:rPr>
        <w:t xml:space="preserve"> :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أ</w:t>
      </w:r>
      <w:r w:rsidRPr="00B51B30">
        <w:rPr>
          <w:b/>
          <w:bCs/>
          <w:color w:val="008000"/>
          <w:sz w:val="32"/>
          <w:szCs w:val="32"/>
        </w:rPr>
        <w:t xml:space="preserve"> –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الاقدم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** ب-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الاقوى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ج-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الاقرب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د – لاشيء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مماذكر</w:t>
      </w:r>
      <w:proofErr w:type="spellEnd"/>
      <w:r w:rsidRPr="00B51B30">
        <w:rPr>
          <w:b/>
          <w:bCs/>
          <w:color w:val="008000"/>
          <w:sz w:val="32"/>
          <w:szCs w:val="32"/>
        </w:rPr>
        <w:br/>
        <w:t>--------------------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9-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اقسام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العصبة هي عصبة بالنفس وعصبة بالسبب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أ- صح ب</w:t>
      </w:r>
      <w:r w:rsidRPr="00B51B30">
        <w:rPr>
          <w:b/>
          <w:bCs/>
          <w:color w:val="008000"/>
          <w:sz w:val="32"/>
          <w:szCs w:val="32"/>
        </w:rPr>
        <w:t xml:space="preserve">- </w:t>
      </w:r>
      <w:r w:rsidRPr="00B51B30">
        <w:rPr>
          <w:b/>
          <w:bCs/>
          <w:color w:val="008000"/>
          <w:sz w:val="32"/>
          <w:szCs w:val="32"/>
          <w:rtl/>
        </w:rPr>
        <w:t>خطأ</w:t>
      </w:r>
      <w:r w:rsidRPr="00B51B30">
        <w:rPr>
          <w:b/>
          <w:bCs/>
          <w:color w:val="008000"/>
          <w:sz w:val="32"/>
          <w:szCs w:val="32"/>
        </w:rPr>
        <w:t>**</w:t>
      </w:r>
      <w:r w:rsidRPr="00B51B30">
        <w:rPr>
          <w:b/>
          <w:bCs/>
          <w:color w:val="008000"/>
          <w:sz w:val="32"/>
          <w:szCs w:val="32"/>
        </w:rPr>
        <w:br/>
        <w:t>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10- </w:t>
      </w:r>
      <w:r w:rsidRPr="00B51B30">
        <w:rPr>
          <w:b/>
          <w:bCs/>
          <w:color w:val="008000"/>
          <w:sz w:val="32"/>
          <w:szCs w:val="32"/>
          <w:rtl/>
        </w:rPr>
        <w:t xml:space="preserve">الجد يسقط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الاخوة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لام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أ- قول للحنابلة ب</w:t>
      </w:r>
      <w:r w:rsidRPr="00B51B30">
        <w:rPr>
          <w:b/>
          <w:bCs/>
          <w:color w:val="008000"/>
          <w:sz w:val="32"/>
          <w:szCs w:val="32"/>
        </w:rPr>
        <w:t xml:space="preserve">- ........... </w:t>
      </w:r>
      <w:r w:rsidRPr="00B51B30">
        <w:rPr>
          <w:b/>
          <w:bCs/>
          <w:color w:val="008000"/>
          <w:sz w:val="32"/>
          <w:szCs w:val="32"/>
          <w:rtl/>
        </w:rPr>
        <w:t xml:space="preserve">ج- الجمهور د-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اجماعا</w:t>
      </w:r>
      <w:proofErr w:type="spellEnd"/>
      <w:r w:rsidRPr="00B51B30">
        <w:rPr>
          <w:b/>
          <w:bCs/>
          <w:color w:val="008000"/>
          <w:sz w:val="32"/>
          <w:szCs w:val="32"/>
        </w:rPr>
        <w:t>**</w:t>
      </w:r>
      <w:r w:rsidRPr="00B51B30">
        <w:rPr>
          <w:b/>
          <w:bCs/>
          <w:color w:val="008000"/>
          <w:sz w:val="32"/>
          <w:szCs w:val="32"/>
        </w:rPr>
        <w:br/>
        <w:t>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11- </w:t>
      </w:r>
      <w:r w:rsidRPr="00B51B30">
        <w:rPr>
          <w:b/>
          <w:bCs/>
          <w:color w:val="008000"/>
          <w:sz w:val="32"/>
          <w:szCs w:val="32"/>
          <w:rtl/>
        </w:rPr>
        <w:t>انتقال بنت الابن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 xml:space="preserve">من النصف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الى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الثلثين</w:t>
      </w:r>
      <w:r w:rsidRPr="00B51B30">
        <w:rPr>
          <w:b/>
          <w:bCs/>
          <w:color w:val="008000"/>
          <w:sz w:val="32"/>
          <w:szCs w:val="32"/>
        </w:rPr>
        <w:t xml:space="preserve"> :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أ‌- انتقال من فرض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الى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فرض اقل منه** ب- انتقال من فرض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الى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تعصيب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ج- ................... د- لاشيء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مماذكر</w:t>
      </w:r>
      <w:proofErr w:type="spellEnd"/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  <w:t>-----------------------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12.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احكام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العصبة</w:t>
      </w:r>
      <w:r w:rsidRPr="00B51B30">
        <w:rPr>
          <w:b/>
          <w:bCs/>
          <w:color w:val="008000"/>
          <w:sz w:val="32"/>
          <w:szCs w:val="32"/>
        </w:rPr>
        <w:br/>
        <w:t>(</w:t>
      </w:r>
      <w:r w:rsidRPr="00B51B30">
        <w:rPr>
          <w:b/>
          <w:bCs/>
          <w:color w:val="008000"/>
          <w:sz w:val="32"/>
          <w:szCs w:val="32"/>
          <w:rtl/>
        </w:rPr>
        <w:t>جميع ما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ذكر</w:t>
      </w:r>
      <w:r w:rsidRPr="00B51B30">
        <w:rPr>
          <w:b/>
          <w:bCs/>
          <w:color w:val="008000"/>
          <w:sz w:val="32"/>
          <w:szCs w:val="32"/>
        </w:rPr>
        <w:t>)</w:t>
      </w:r>
      <w:r w:rsidRPr="00B51B30">
        <w:rPr>
          <w:b/>
          <w:bCs/>
          <w:color w:val="008000"/>
          <w:sz w:val="32"/>
          <w:szCs w:val="32"/>
        </w:rPr>
        <w:br/>
        <w:t>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13 - </w:t>
      </w:r>
      <w:r w:rsidRPr="00B51B30">
        <w:rPr>
          <w:b/>
          <w:bCs/>
          <w:color w:val="008000"/>
          <w:sz w:val="32"/>
          <w:szCs w:val="32"/>
          <w:rtl/>
        </w:rPr>
        <w:t xml:space="preserve">كم لبنت ابن في مسألة فيها ابن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ابن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و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بنتان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الباقي تعصيبا مع ابن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الإبن</w:t>
      </w:r>
      <w:proofErr w:type="spellEnd"/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  <w:t>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14- </w:t>
      </w:r>
      <w:r w:rsidRPr="00B51B30">
        <w:rPr>
          <w:b/>
          <w:bCs/>
          <w:color w:val="008000"/>
          <w:sz w:val="32"/>
          <w:szCs w:val="32"/>
          <w:rtl/>
        </w:rPr>
        <w:t>كم للام في مسألة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فيها أب وزوج وبنت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السدس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</w:rPr>
        <w:lastRenderedPageBreak/>
        <w:t>-------------------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15- </w:t>
      </w:r>
      <w:r w:rsidRPr="00B51B30">
        <w:rPr>
          <w:b/>
          <w:bCs/>
          <w:color w:val="008000"/>
          <w:sz w:val="32"/>
          <w:szCs w:val="32"/>
          <w:rtl/>
        </w:rPr>
        <w:t>كم للبنت في مسألة فيها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 xml:space="preserve">ابن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ابن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و أم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النصف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  <w:t>------------------</w:t>
      </w:r>
      <w:r w:rsidRPr="00B51B30">
        <w:rPr>
          <w:b/>
          <w:bCs/>
          <w:color w:val="008000"/>
          <w:sz w:val="32"/>
          <w:szCs w:val="32"/>
        </w:rPr>
        <w:br/>
        <w:t xml:space="preserve">16- </w:t>
      </w:r>
      <w:r w:rsidRPr="00B51B30">
        <w:rPr>
          <w:b/>
          <w:bCs/>
          <w:color w:val="008000"/>
          <w:sz w:val="32"/>
          <w:szCs w:val="32"/>
          <w:rtl/>
        </w:rPr>
        <w:t>كم لأب في مسألة فيها جدة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وزوج وأخ ش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الباقي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كم لمعتق في مسألة فيها أخت شقيقة وزوج العتيقة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لاشيء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له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</w:rPr>
        <w:br/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الاخت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ترث النصف لعدم وجود المعصب وعدم وجود المشارك وعدم وجود الفرع الوارث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 xml:space="preserve">وعدم وجود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الاصل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الوارث من الذكور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>الزوج يرث النصف لعدم وجود الفرع</w:t>
      </w:r>
      <w:r w:rsidRPr="00B51B30">
        <w:rPr>
          <w:b/>
          <w:bCs/>
          <w:color w:val="008000"/>
          <w:sz w:val="32"/>
          <w:szCs w:val="32"/>
        </w:rPr>
        <w:t xml:space="preserve"> </w:t>
      </w:r>
      <w:r w:rsidRPr="00B51B30">
        <w:rPr>
          <w:b/>
          <w:bCs/>
          <w:color w:val="008000"/>
          <w:sz w:val="32"/>
          <w:szCs w:val="32"/>
          <w:rtl/>
        </w:rPr>
        <w:t>الوارث</w:t>
      </w:r>
      <w:r w:rsidRPr="00B51B30">
        <w:rPr>
          <w:b/>
          <w:bCs/>
          <w:color w:val="008000"/>
          <w:sz w:val="32"/>
          <w:szCs w:val="32"/>
        </w:rPr>
        <w:br/>
      </w:r>
      <w:r w:rsidRPr="00B51B30">
        <w:rPr>
          <w:b/>
          <w:bCs/>
          <w:color w:val="008000"/>
          <w:sz w:val="32"/>
          <w:szCs w:val="32"/>
          <w:rtl/>
        </w:rPr>
        <w:t xml:space="preserve">المعتق ليس له شي لاستغراق الفروض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اصل</w:t>
      </w:r>
      <w:proofErr w:type="spellEnd"/>
      <w:r w:rsidRPr="00B51B30">
        <w:rPr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51B30">
        <w:rPr>
          <w:b/>
          <w:bCs/>
          <w:color w:val="008000"/>
          <w:sz w:val="32"/>
          <w:szCs w:val="32"/>
          <w:rtl/>
        </w:rPr>
        <w:t>المسأله</w:t>
      </w:r>
      <w:proofErr w:type="spellEnd"/>
    </w:p>
    <w:sectPr w:rsidR="00431C55" w:rsidRPr="00B51B30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FGQPC Uthman Taha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5728"/>
    <w:multiLevelType w:val="hybridMultilevel"/>
    <w:tmpl w:val="822414BC"/>
    <w:lvl w:ilvl="0" w:tplc="FF7CFCF2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b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31C55"/>
    <w:rsid w:val="00094DC3"/>
    <w:rsid w:val="00431C55"/>
    <w:rsid w:val="007C2247"/>
    <w:rsid w:val="00B5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1683</Words>
  <Characters>9599</Characters>
  <Application>Microsoft Office Word</Application>
  <DocSecurity>0</DocSecurity>
  <Lines>79</Lines>
  <Paragraphs>22</Paragraphs>
  <ScaleCrop>false</ScaleCrop>
  <Company>Your Organization Name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3</cp:revision>
  <dcterms:created xsi:type="dcterms:W3CDTF">2011-10-02T04:35:00Z</dcterms:created>
  <dcterms:modified xsi:type="dcterms:W3CDTF">2011-10-02T04:45:00Z</dcterms:modified>
</cp:coreProperties>
</file>