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bidi w:val="1"/>
      </w:pPr>
      <w:r>
        <w:t>الخطة الأسبوعية - الأسبوع التمهيدي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right"/>
              <w:bidi w:val="1"/>
            </w:pPr>
            <w:r>
              <w:t>الأنشطة</w:t>
            </w:r>
          </w:p>
        </w:tc>
        <w:tc>
          <w:tcPr>
            <w:tcW w:type="dxa" w:w="4320"/>
          </w:tcPr>
          <w:p>
            <w:pPr>
              <w:jc w:val="right"/>
              <w:bidi w:val="1"/>
            </w:pPr>
            <w:r>
              <w:t>اليوم</w:t>
            </w:r>
          </w:p>
        </w:tc>
      </w:tr>
      <w:tr>
        <w:tc>
          <w:tcPr>
            <w:tcW w:type="dxa" w:w="4320"/>
            <w:shd w:fill="FFF2CC"/>
          </w:tcPr>
          <w:p/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استقبال الطلاب بالبالونات والحلوى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لعبة كرة التعارف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جولة تعريفية: زيارة الفصول المدرسية - دورات المياه - غرفة المواجهة - المقصف - ساحة المدرسة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نشاط تلوين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هدية بسيطة</w:t>
            </w:r>
          </w:p>
        </w:tc>
        <w:tc>
          <w:tcPr>
            <w:tcW w:type="dxa" w:w="4320"/>
            <w:shd w:fill="FFF2CC"/>
          </w:tcPr>
          <w:p>
            <w:pPr>
              <w:jc w:val="right"/>
              <w:bidi w:val="1"/>
            </w:pPr>
            <w:r>
              <w:rPr>
                <w:rtl w:val="1"/>
              </w:rPr>
              <w:t>الأحد</w:t>
            </w:r>
          </w:p>
        </w:tc>
      </w:tr>
      <w:tr>
        <w:tc>
          <w:tcPr>
            <w:tcW w:type="dxa" w:w="4320"/>
            <w:shd w:fill="D4EAD4"/>
          </w:tcPr>
          <w:p/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نشيد ترحيبي: "مدرستي حلوة"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بطاقة تعريفية لكتابة اسم الطالبة وتزيين البطاقة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لعبة جماعية: "لعبة الألوان" أو "من الذي غاب"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نشاط فني: تزيين مجسم الصف أو صنع تاج للطالبة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نشيد تفاعلي</w:t>
            </w:r>
          </w:p>
        </w:tc>
        <w:tc>
          <w:tcPr>
            <w:tcW w:type="dxa" w:w="4320"/>
            <w:shd w:fill="D4EAD4"/>
          </w:tcPr>
          <w:p>
            <w:pPr>
              <w:jc w:val="right"/>
              <w:bidi w:val="1"/>
            </w:pPr>
            <w:r>
              <w:rPr>
                <w:rtl w:val="1"/>
              </w:rPr>
              <w:t>الاثنين</w:t>
            </w:r>
          </w:p>
        </w:tc>
      </w:tr>
      <w:tr>
        <w:tc>
          <w:tcPr>
            <w:tcW w:type="dxa" w:w="4320"/>
            <w:shd w:fill="EAD1DC"/>
          </w:tcPr>
          <w:p/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قصة تربوية: "سارة تحب النظام" أو "ليلى لا ترمي النفايات"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حوار ومناقشة السلوك الصحيح والخاطئ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نشاط تطبيقي: بطاقات السلوكيات الصحيحة والخاطئة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لعبة حركة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تلوين</w:t>
            </w:r>
          </w:p>
        </w:tc>
        <w:tc>
          <w:tcPr>
            <w:tcW w:type="dxa" w:w="4320"/>
            <w:shd w:fill="EAD1DC"/>
          </w:tcPr>
          <w:p>
            <w:pPr>
              <w:jc w:val="right"/>
              <w:bidi w:val="1"/>
            </w:pPr>
            <w:r>
              <w:rPr>
                <w:rtl w:val="1"/>
              </w:rPr>
              <w:t>الثلاثاء</w:t>
            </w:r>
          </w:p>
        </w:tc>
      </w:tr>
      <w:tr>
        <w:tc>
          <w:tcPr>
            <w:tcW w:type="dxa" w:w="4320"/>
            <w:shd w:fill="FFFACD"/>
          </w:tcPr>
          <w:p/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عرض مصور لإرشادات الأمن داخل المدرسة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تعليمات مبسطة من المرافق: أين أنتظر أمي؟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نشاط فني: تلوين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تجربة: ضغط على الزر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وجبة الفطور</w:t>
            </w:r>
          </w:p>
        </w:tc>
        <w:tc>
          <w:tcPr>
            <w:tcW w:type="dxa" w:w="4320"/>
            <w:shd w:fill="FFFACD"/>
          </w:tcPr>
          <w:p>
            <w:pPr>
              <w:jc w:val="right"/>
              <w:bidi w:val="1"/>
            </w:pPr>
            <w:r>
              <w:rPr>
                <w:rtl w:val="1"/>
              </w:rPr>
              <w:t>الأربعاء</w:t>
            </w:r>
          </w:p>
        </w:tc>
      </w:tr>
      <w:tr>
        <w:tc>
          <w:tcPr>
            <w:tcW w:type="dxa" w:w="4320"/>
            <w:shd w:fill="D0E0E3"/>
          </w:tcPr>
          <w:p/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نشيد تعليمي: عن الحروف أو الأرقام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زيارة الفصل الدراسي والجلوس في مقاعد الفصل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مشاركة الأم (اختياري): دعوة الأمهات لحضور ساعة ختامية</w:t>
            </w:r>
          </w:p>
          <w:p>
            <w:pPr>
              <w:pStyle w:val="ListBullet"/>
              <w:jc w:val="right"/>
              <w:bidi w:val="1"/>
            </w:pPr>
            <w:r>
              <w:rPr>
                <w:rtl w:val="1"/>
              </w:rPr>
              <w:t>توزيع الهدايا وشهادات مشاركة بسيطة للطالبات</w:t>
            </w:r>
          </w:p>
        </w:tc>
        <w:tc>
          <w:tcPr>
            <w:tcW w:type="dxa" w:w="4320"/>
            <w:shd w:fill="D0E0E3"/>
          </w:tcPr>
          <w:p>
            <w:pPr>
              <w:jc w:val="right"/>
              <w:bidi w:val="1"/>
            </w:pPr>
            <w:r>
              <w:rPr>
                <w:rtl w:val="1"/>
              </w:rPr>
              <w:t>الخميس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