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الرابع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7"/>
        <w:gridCol w:w="3926"/>
        <w:tblGridChange w:id="0">
          <w:tblGrid>
            <w:gridCol w:w="6257"/>
            <w:gridCol w:w="3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97.0" w:type="dxa"/>
        <w:jc w:val="left"/>
        <w:tblInd w:w="27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88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58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لرجل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قديم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الزمان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ولد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يصحبه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الغابة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ويدربه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الحيوانات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والطيور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حتى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شابا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قادرا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فنصحه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أبوه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يعتمد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ويخرج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للصيد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وحده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فرح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وحمل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زاده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وذهب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الغابة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طريقه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رأى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ثعلبا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هرما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جائعا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فاخذ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يفكر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أمر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الحيوان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وهو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يقول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b w:val="1"/>
          <w:sz w:val="30"/>
          <w:szCs w:val="30"/>
          <w:rtl w:val="1"/>
        </w:rPr>
        <w:t xml:space="preserve">كيف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يحصل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الحيوان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قوته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؟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إنه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هالك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محالة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الوقت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أحس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بحركة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غريبة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فاختبأ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خلف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صخرة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وإذا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بأسد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يظهر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وهو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يجر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فريسته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فأكل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حتى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شبع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ثم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انصرف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فزحف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الثعلب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ليأكل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أبقاه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الأسد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تعجب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وقال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لقد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جاء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الثعلب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رزق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كد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فلماذا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أبتعد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أهلي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وأتحمل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مشاق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السفر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لأجد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رزقي</w:t>
      </w:r>
      <w:r w:rsidDel="00000000" w:rsidR="00000000" w:rsidRPr="00000000">
        <w:rPr>
          <w:b w:val="1"/>
          <w:sz w:val="30"/>
          <w:szCs w:val="30"/>
          <w:rtl w:val="1"/>
        </w:rPr>
        <w:t xml:space="preserve">؟! </w:t>
      </w:r>
      <w:r w:rsidDel="00000000" w:rsidR="00000000" w:rsidRPr="00000000">
        <w:rPr>
          <w:b w:val="1"/>
          <w:sz w:val="30"/>
          <w:szCs w:val="30"/>
          <w:rtl w:val="1"/>
        </w:rPr>
        <w:t xml:space="preserve">عاد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البيت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وشرح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لأبيه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أسباب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عودته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5B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فقال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أبوه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أريدك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تكون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أسدا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تأكل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فضلاتك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الثعالب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ثعلبا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تأكل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فضلات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الأسود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قصد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أبيه</w:t>
      </w:r>
      <w:r w:rsidDel="00000000" w:rsidR="00000000" w:rsidRPr="00000000">
        <w:rPr>
          <w:b w:val="1"/>
          <w:sz w:val="30"/>
          <w:szCs w:val="30"/>
          <w:rtl w:val="1"/>
        </w:rPr>
        <w:t xml:space="preserve">؛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فخجل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وعاد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جديد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؛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ليعمله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ويكد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ويحصل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رزقه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معتمدا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1"/>
        <w:gridCol w:w="3402"/>
        <w:gridCol w:w="3259"/>
        <w:tblGridChange w:id="0">
          <w:tblGrid>
            <w:gridCol w:w="3501"/>
            <w:gridCol w:w="3402"/>
            <w:gridCol w:w="325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نصح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ابنه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؟    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بأن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يصطاد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الحيوانات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والطيور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بأن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يعتمد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نفسه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يذهب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الغابة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وحده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ظن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الولد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الثعلب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هالك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محالة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؟   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بسب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سنه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بسبب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هجوم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الأسد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بسبب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مرضه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الشديد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تعجب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الشاب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؟    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الأسد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فريسته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قوة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الأسد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الثعلب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وتعب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أراد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لابنه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: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ثعلبا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تأكل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فضلاته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الأسود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أسدا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تأكل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فضلاته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الثعالب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5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العنوان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المناسب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للقصة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دعوة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للعمل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دعوة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للتفاهم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دعوة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للتكامل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ثعلب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    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ثعالب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ثعاليب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ثعلبان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يحصل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الثعلب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قوته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؟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قوته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شرابه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طعامه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حريته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8-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يحصل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الثعلب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قوته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؟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قوته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شرابه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طعامه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رزقه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 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sz w:val="34"/>
          <w:szCs w:val="34"/>
          <w:rtl w:val="0"/>
        </w:rPr>
        <w:t xml:space="preserve">✔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36"/>
          <w:szCs w:val="36"/>
          <w:rtl w:val="0"/>
        </w:rPr>
        <w:t xml:space="preserve">×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الخاطئة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8E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9-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الرجل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ابنه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الصيد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الغابة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                   (    )</w:t>
      </w:r>
    </w:p>
    <w:p w:rsidR="00000000" w:rsidDel="00000000" w:rsidP="00000000" w:rsidRDefault="00000000" w:rsidRPr="00000000" w14:paraId="0000008F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10-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الثعلب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يعتمد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تحصيل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رزقه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       (    )</w:t>
      </w:r>
    </w:p>
    <w:p w:rsidR="00000000" w:rsidDel="00000000" w:rsidP="00000000" w:rsidRDefault="00000000" w:rsidRPr="00000000" w14:paraId="00000090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11-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الأفضل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يعتمد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الإنسان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تحصيل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رزقه</w:t>
      </w:r>
      <w:r w:rsidDel="00000000" w:rsidR="00000000" w:rsidRPr="00000000">
        <w:rPr>
          <w:b w:val="1"/>
          <w:sz w:val="30"/>
          <w:szCs w:val="30"/>
          <w:rtl w:val="1"/>
        </w:rPr>
        <w:t xml:space="preserve"> .   (    ) </w:t>
      </w:r>
    </w:p>
    <w:p w:rsidR="00000000" w:rsidDel="00000000" w:rsidP="00000000" w:rsidRDefault="00000000" w:rsidRPr="00000000" w14:paraId="00000091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12-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اختبأ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خلف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شجرة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عندما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أحس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بحركة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غريبة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(     ) </w:t>
      </w:r>
    </w:p>
    <w:p w:rsidR="00000000" w:rsidDel="00000000" w:rsidP="00000000" w:rsidRDefault="00000000" w:rsidRPr="00000000" w14:paraId="00000092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0"/>
        <w:gridCol w:w="3041"/>
        <w:gridCol w:w="3992"/>
        <w:tblGridChange w:id="0">
          <w:tblGrid>
            <w:gridCol w:w="3150"/>
            <w:gridCol w:w="3041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صافية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اسمية</w:t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فعلية</w:t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شبه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جملة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C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الأمطار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تنزل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بغزارة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الأمطار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نازلة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تنزل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الأمطار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بغزارة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بغزارة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الأمطار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تنزل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الرياح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القوية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الرياح</w:t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القوية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مضرة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يصلي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الضبط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لكلمة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 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ٌ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يصنع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الخشب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اشتملت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جر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يتعاون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مجرور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جره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مجرور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جره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الفتحة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الأشجار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مورقة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: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ماض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مبني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الفتح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9-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الجبال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.................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العالية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عالية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المرتفعة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C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المختلفة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يأتي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يشتد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اشتد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شديد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8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D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3041"/>
        <w:gridCol w:w="4267"/>
        <w:tblGridChange w:id="0">
          <w:tblGrid>
            <w:gridCol w:w="2875"/>
            <w:gridCol w:w="3041"/>
            <w:gridCol w:w="42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7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"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bidi w:val="1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4"/>
                <w:szCs w:val="3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مبدئ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مبدؤ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مبدأ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مفاج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ئ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لأن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مضمومة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الوصل</w:t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الاستفهام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انتصر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صليت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مسجد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مئذنتـ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عاليـ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  <w:br w:type="textWrapping"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F8">
      <w:pPr>
        <w:bidi w:val="1"/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عليكم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بحسن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الخط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فإنه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من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مفاتيح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الرزق</w:t>
      </w:r>
      <w:r w:rsidDel="00000000" w:rsidR="00000000" w:rsidRPr="00000000">
        <w:rPr>
          <w:b w:val="1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F9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FC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0FD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00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101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02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https://youtu.be/m9wPO8akK10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05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  <w:font w:name="Sakkal Majall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m9wPO8akK10" TargetMode="External"/><Relationship Id="rId8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