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1B" w:rsidRPr="00047555" w:rsidRDefault="001C6D1B" w:rsidP="001C6D1B">
      <w:pPr>
        <w:bidi/>
        <w:spacing w:after="0" w:line="240" w:lineRule="auto"/>
        <w:jc w:val="center"/>
        <w:rPr>
          <w:rFonts w:ascii="Arial" w:eastAsia="Traditional Arabic" w:hAnsi="Arial" w:cs="Arial"/>
          <w:b/>
          <w:bCs/>
          <w:sz w:val="32"/>
          <w:szCs w:val="32"/>
          <w:rtl/>
        </w:rPr>
      </w:pPr>
      <w:r w:rsidRPr="00047555">
        <w:rPr>
          <w:rFonts w:ascii="Arial" w:eastAsia="Traditional Arabic" w:hAnsi="Arial" w:cs="Arial"/>
          <w:b/>
          <w:bCs/>
          <w:sz w:val="32"/>
          <w:szCs w:val="32"/>
          <w:rtl/>
        </w:rPr>
        <w:t>نموذج تحليل بيئة الروضة (الداخلية والخارجية)</w:t>
      </w:r>
    </w:p>
    <w:p w:rsidR="001C6D1B" w:rsidRPr="00047555" w:rsidRDefault="001C6D1B" w:rsidP="001C6D1B">
      <w:pPr>
        <w:tabs>
          <w:tab w:val="left" w:pos="3476"/>
        </w:tabs>
        <w:bidi/>
        <w:spacing w:after="0" w:line="240" w:lineRule="auto"/>
        <w:jc w:val="center"/>
        <w:rPr>
          <w:rFonts w:ascii="Arial" w:eastAsia="Traditional Arabic" w:hAnsi="Arial" w:cs="Arial"/>
          <w:b/>
          <w:bCs/>
          <w:sz w:val="32"/>
          <w:szCs w:val="32"/>
          <w:rtl/>
        </w:rPr>
      </w:pPr>
      <w:r w:rsidRPr="00047555">
        <w:rPr>
          <w:rFonts w:ascii="Arial" w:eastAsia="Traditional Arabic" w:hAnsi="Arial" w:cs="Arial"/>
          <w:b/>
          <w:bCs/>
          <w:sz w:val="32"/>
          <w:szCs w:val="32"/>
          <w:rtl/>
        </w:rPr>
        <w:t>(سوات)</w:t>
      </w:r>
    </w:p>
    <w:tbl>
      <w:tblPr>
        <w:bidiVisual/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568"/>
      </w:tblGrid>
      <w:tr w:rsidR="001C6D1B" w:rsidRPr="0084350A" w:rsidTr="00FA78D2">
        <w:trPr>
          <w:trHeight w:val="224"/>
          <w:jc w:val="center"/>
        </w:trPr>
        <w:tc>
          <w:tcPr>
            <w:tcW w:w="9188" w:type="dxa"/>
            <w:gridSpan w:val="2"/>
            <w:shd w:val="clear" w:color="auto" w:fill="FDF0D7" w:themeFill="accent4" w:themeFillTint="33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العوامل الداخلية</w:t>
            </w:r>
          </w:p>
        </w:tc>
      </w:tr>
      <w:tr w:rsidR="001C6D1B" w:rsidRPr="0084350A" w:rsidTr="00FA78D2">
        <w:trPr>
          <w:trHeight w:val="449"/>
          <w:jc w:val="center"/>
        </w:trPr>
        <w:tc>
          <w:tcPr>
            <w:tcW w:w="4620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نقاط قوة الروضة</w:t>
            </w:r>
          </w:p>
        </w:tc>
        <w:tc>
          <w:tcPr>
            <w:tcW w:w="4568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نحافظ على نقاط القوة</w:t>
            </w:r>
          </w:p>
        </w:tc>
      </w:tr>
      <w:tr w:rsidR="001C6D1B" w:rsidRPr="0084350A" w:rsidTr="00FA78D2">
        <w:trPr>
          <w:trHeight w:val="330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347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347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347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347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326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288"/>
          <w:jc w:val="center"/>
        </w:trPr>
        <w:tc>
          <w:tcPr>
            <w:tcW w:w="4620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نقاط الضعف التي تعترض عمل الروضة</w:t>
            </w:r>
          </w:p>
        </w:tc>
        <w:tc>
          <w:tcPr>
            <w:tcW w:w="4568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الحلول المناسبة</w:t>
            </w:r>
          </w:p>
        </w:tc>
      </w:tr>
      <w:tr w:rsidR="001C6D1B" w:rsidRPr="0084350A" w:rsidTr="00FA78D2">
        <w:trPr>
          <w:trHeight w:val="382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02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02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02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02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21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170"/>
          <w:jc w:val="center"/>
        </w:trPr>
        <w:tc>
          <w:tcPr>
            <w:tcW w:w="9188" w:type="dxa"/>
            <w:gridSpan w:val="2"/>
            <w:shd w:val="clear" w:color="auto" w:fill="FDF0D7" w:themeFill="accent4" w:themeFillTint="33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العوامل الخارجية</w:t>
            </w:r>
          </w:p>
        </w:tc>
      </w:tr>
      <w:tr w:rsidR="001C6D1B" w:rsidRPr="0084350A" w:rsidTr="00FA78D2">
        <w:trPr>
          <w:trHeight w:val="288"/>
          <w:jc w:val="center"/>
        </w:trPr>
        <w:tc>
          <w:tcPr>
            <w:tcW w:w="4620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الفرص الايجابية من خارج الروضة</w:t>
            </w:r>
          </w:p>
        </w:tc>
        <w:tc>
          <w:tcPr>
            <w:tcW w:w="4568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تستثمرها</w:t>
            </w:r>
          </w:p>
        </w:tc>
      </w:tr>
      <w:tr w:rsidR="001C6D1B" w:rsidRPr="0084350A" w:rsidTr="00FA78D2">
        <w:trPr>
          <w:trHeight w:val="450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1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1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19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1C6D1B" w:rsidRPr="0084350A" w:rsidTr="00FA78D2">
        <w:trPr>
          <w:trHeight w:val="288"/>
          <w:jc w:val="center"/>
        </w:trPr>
        <w:tc>
          <w:tcPr>
            <w:tcW w:w="4620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التحديات من خارج الروضة</w:t>
            </w:r>
          </w:p>
        </w:tc>
        <w:tc>
          <w:tcPr>
            <w:tcW w:w="4568" w:type="dxa"/>
            <w:shd w:val="clear" w:color="auto" w:fill="FCE1AF" w:themeFill="accent4" w:themeFillTint="66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نعالجها</w:t>
            </w:r>
          </w:p>
        </w:tc>
      </w:tr>
      <w:tr w:rsidR="001C6D1B" w:rsidRPr="0084350A" w:rsidTr="00FA78D2">
        <w:trPr>
          <w:trHeight w:val="36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1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1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1C6D1B" w:rsidRPr="0084350A" w:rsidTr="00FA78D2">
        <w:trPr>
          <w:trHeight w:val="406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:rsidR="001C6D1B" w:rsidRPr="0084350A" w:rsidRDefault="001C6D1B" w:rsidP="00FA78D2">
            <w:pPr>
              <w:bidi/>
              <w:spacing w:after="0" w:line="240" w:lineRule="auto"/>
              <w:ind w:right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C6D1B" w:rsidRDefault="001C6D1B" w:rsidP="001C6D1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C6D1B" w:rsidRDefault="001C6D1B" w:rsidP="001C6D1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C6D1B" w:rsidRDefault="001C6D1B" w:rsidP="001C6D1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C6D1B" w:rsidRDefault="001C6D1B" w:rsidP="001C6D1B">
      <w:pPr>
        <w:bidi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C6D1B" w:rsidRDefault="001C6D1B" w:rsidP="001C6D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6DC3" w:rsidRPr="001C6D1B" w:rsidRDefault="00056DC3" w:rsidP="001C6D1B">
      <w:pPr>
        <w:rPr>
          <w:rtl/>
        </w:rPr>
      </w:pPr>
    </w:p>
    <w:sectPr w:rsidR="00056DC3" w:rsidRPr="001C6D1B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DE" w:rsidRDefault="00A864DE" w:rsidP="00001049">
      <w:pPr>
        <w:spacing w:after="0" w:line="240" w:lineRule="auto"/>
      </w:pPr>
      <w:r>
        <w:separator/>
      </w:r>
    </w:p>
  </w:endnote>
  <w:endnote w:type="continuationSeparator" w:id="0">
    <w:p w:rsidR="00A864DE" w:rsidRDefault="00A864DE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1C6D1B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1C6D1B">
      <w:rPr>
        <w:rFonts w:ascii="Arial" w:hAnsi="Arial" w:cs="Arial" w:hint="cs"/>
        <w:b/>
        <w:bCs/>
        <w:sz w:val="26"/>
        <w:szCs w:val="26"/>
        <w:rtl/>
      </w:rPr>
      <w:t>12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742279">
      <w:rPr>
        <w:rFonts w:ascii="Arial" w:hAnsi="Arial" w:cs="Arial" w:hint="cs"/>
        <w:b/>
        <w:bCs/>
        <w:sz w:val="26"/>
        <w:szCs w:val="26"/>
        <w:rtl/>
      </w:rPr>
      <w:t>1</w:t>
    </w:r>
    <w:r w:rsidR="00E67DE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DE" w:rsidRDefault="00A864DE" w:rsidP="00001049">
      <w:pPr>
        <w:spacing w:after="0" w:line="240" w:lineRule="auto"/>
      </w:pPr>
      <w:r>
        <w:separator/>
      </w:r>
    </w:p>
  </w:footnote>
  <w:footnote w:type="continuationSeparator" w:id="0">
    <w:p w:rsidR="00A864DE" w:rsidRDefault="00A864DE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C6D1B" w:rsidRPr="001C6D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C6D1B" w:rsidRPr="001C6D1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C6D1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959DC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3EEC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227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1CCA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0C0A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64DE"/>
    <w:rsid w:val="00A87EAB"/>
    <w:rsid w:val="00A9720D"/>
    <w:rsid w:val="00A97C60"/>
    <w:rsid w:val="00AA6FE4"/>
    <w:rsid w:val="00AB1309"/>
    <w:rsid w:val="00AB7A52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43460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83AFE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9A581-DD31-4CDF-80BD-4B4A55FA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2017-06-07T13:31:00Z</dcterms:created>
  <dcterms:modified xsi:type="dcterms:W3CDTF">2017-06-07T13:31:00Z</dcterms:modified>
</cp:coreProperties>
</file>