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2D52A8" w14:textId="77777777" w:rsidR="00187042" w:rsidRPr="00187042" w:rsidRDefault="00187042" w:rsidP="00187042">
      <w:pPr>
        <w:rPr>
          <w:sz w:val="32"/>
          <w:szCs w:val="32"/>
          <w:rtl/>
        </w:rPr>
      </w:pPr>
      <w:r w:rsidRPr="00187042">
        <w:rPr>
          <w:rFonts w:cs="Arial"/>
          <w:sz w:val="32"/>
          <w:szCs w:val="32"/>
          <w:rtl/>
        </w:rPr>
        <w:t xml:space="preserve">أسئلة </w:t>
      </w:r>
      <w:proofErr w:type="spellStart"/>
      <w:r w:rsidRPr="00187042">
        <w:rPr>
          <w:rFonts w:cs="Arial"/>
          <w:sz w:val="32"/>
          <w:szCs w:val="32"/>
          <w:rtl/>
        </w:rPr>
        <w:t>إمتحان</w:t>
      </w:r>
      <w:proofErr w:type="spellEnd"/>
      <w:r w:rsidRPr="00187042">
        <w:rPr>
          <w:rFonts w:cs="Arial"/>
          <w:sz w:val="32"/>
          <w:szCs w:val="32"/>
          <w:rtl/>
        </w:rPr>
        <w:t xml:space="preserve"> القبول التحريري لطالبات الدراسات العليا ، برنامج الدراسات الإسلامية (مرحلة الماجستير) للعام الجامعي  ١٤٣١ - ١٤٣٢ هـ </w:t>
      </w:r>
    </w:p>
    <w:p w14:paraId="25C8DAC3" w14:textId="77777777" w:rsidR="00187042" w:rsidRPr="00187042" w:rsidRDefault="00187042" w:rsidP="00187042">
      <w:pPr>
        <w:rPr>
          <w:sz w:val="32"/>
          <w:szCs w:val="32"/>
          <w:rtl/>
        </w:rPr>
      </w:pPr>
    </w:p>
    <w:p w14:paraId="257D3B9D" w14:textId="77777777" w:rsidR="00187042" w:rsidRPr="00187042" w:rsidRDefault="00187042" w:rsidP="00187042">
      <w:pPr>
        <w:rPr>
          <w:sz w:val="32"/>
          <w:szCs w:val="32"/>
          <w:rtl/>
        </w:rPr>
      </w:pPr>
      <w:r w:rsidRPr="00187042">
        <w:rPr>
          <w:rFonts w:cs="Arial"/>
          <w:sz w:val="32"/>
          <w:szCs w:val="32"/>
          <w:rtl/>
        </w:rPr>
        <w:t xml:space="preserve">استعيني بالله ثم </w:t>
      </w:r>
      <w:proofErr w:type="spellStart"/>
      <w:r w:rsidRPr="00187042">
        <w:rPr>
          <w:rFonts w:cs="Arial"/>
          <w:sz w:val="32"/>
          <w:szCs w:val="32"/>
          <w:rtl/>
        </w:rPr>
        <w:t>أجيبي</w:t>
      </w:r>
      <w:proofErr w:type="spellEnd"/>
      <w:r w:rsidRPr="00187042">
        <w:rPr>
          <w:rFonts w:cs="Arial"/>
          <w:sz w:val="32"/>
          <w:szCs w:val="32"/>
          <w:rtl/>
        </w:rPr>
        <w:t xml:space="preserve"> عن الأسئلة </w:t>
      </w:r>
      <w:proofErr w:type="spellStart"/>
      <w:r w:rsidRPr="00187042">
        <w:rPr>
          <w:rFonts w:cs="Arial"/>
          <w:sz w:val="32"/>
          <w:szCs w:val="32"/>
          <w:rtl/>
        </w:rPr>
        <w:t>الآتيه</w:t>
      </w:r>
      <w:proofErr w:type="spellEnd"/>
      <w:r w:rsidRPr="00187042">
        <w:rPr>
          <w:rFonts w:cs="Arial"/>
          <w:sz w:val="32"/>
          <w:szCs w:val="32"/>
          <w:rtl/>
        </w:rPr>
        <w:t xml:space="preserve">  :</w:t>
      </w:r>
    </w:p>
    <w:p w14:paraId="5064C888" w14:textId="77777777" w:rsidR="00187042" w:rsidRPr="00187042" w:rsidRDefault="00187042" w:rsidP="00187042">
      <w:pPr>
        <w:rPr>
          <w:sz w:val="32"/>
          <w:szCs w:val="32"/>
          <w:rtl/>
        </w:rPr>
      </w:pPr>
      <w:r w:rsidRPr="00187042">
        <w:rPr>
          <w:rFonts w:cs="Arial"/>
          <w:sz w:val="32"/>
          <w:szCs w:val="32"/>
          <w:rtl/>
        </w:rPr>
        <w:t>أولاً :التفسير:</w:t>
      </w:r>
    </w:p>
    <w:p w14:paraId="456DE2B9" w14:textId="77777777" w:rsidR="00187042" w:rsidRPr="00187042" w:rsidRDefault="00187042" w:rsidP="00187042">
      <w:pPr>
        <w:rPr>
          <w:sz w:val="32"/>
          <w:szCs w:val="32"/>
          <w:rtl/>
        </w:rPr>
      </w:pPr>
      <w:r w:rsidRPr="00187042">
        <w:rPr>
          <w:rFonts w:cs="Arial"/>
          <w:sz w:val="32"/>
          <w:szCs w:val="32"/>
          <w:rtl/>
        </w:rPr>
        <w:t>السؤال الأول : انسبي المؤلفات التالية إلى أصحابها:</w:t>
      </w:r>
    </w:p>
    <w:p w14:paraId="239F9A77" w14:textId="77777777" w:rsidR="00187042" w:rsidRPr="00187042" w:rsidRDefault="00187042" w:rsidP="00187042">
      <w:pPr>
        <w:rPr>
          <w:sz w:val="32"/>
          <w:szCs w:val="32"/>
          <w:rtl/>
        </w:rPr>
      </w:pPr>
      <w:r w:rsidRPr="00187042">
        <w:rPr>
          <w:rFonts w:cs="Arial"/>
          <w:sz w:val="32"/>
          <w:szCs w:val="32"/>
          <w:rtl/>
        </w:rPr>
        <w:t>١-المحرر الوجيز</w:t>
      </w:r>
    </w:p>
    <w:p w14:paraId="3CF5971B" w14:textId="77777777" w:rsidR="00187042" w:rsidRPr="00187042" w:rsidRDefault="00187042" w:rsidP="00187042">
      <w:pPr>
        <w:rPr>
          <w:sz w:val="32"/>
          <w:szCs w:val="32"/>
          <w:rtl/>
        </w:rPr>
      </w:pPr>
      <w:r w:rsidRPr="00187042">
        <w:rPr>
          <w:rFonts w:cs="Arial"/>
          <w:sz w:val="32"/>
          <w:szCs w:val="32"/>
          <w:rtl/>
        </w:rPr>
        <w:t>٢-التحرير والتنوير</w:t>
      </w:r>
    </w:p>
    <w:p w14:paraId="34B2B26A" w14:textId="77777777" w:rsidR="00187042" w:rsidRPr="00187042" w:rsidRDefault="00187042" w:rsidP="00187042">
      <w:pPr>
        <w:rPr>
          <w:sz w:val="32"/>
          <w:szCs w:val="32"/>
          <w:rtl/>
        </w:rPr>
      </w:pPr>
      <w:r w:rsidRPr="00187042">
        <w:rPr>
          <w:rFonts w:cs="Arial"/>
          <w:sz w:val="32"/>
          <w:szCs w:val="32"/>
          <w:rtl/>
        </w:rPr>
        <w:t>٣-الفتوحات الإلهية</w:t>
      </w:r>
    </w:p>
    <w:p w14:paraId="46734A8C" w14:textId="77777777" w:rsidR="00187042" w:rsidRPr="00187042" w:rsidRDefault="00187042" w:rsidP="00187042">
      <w:pPr>
        <w:rPr>
          <w:sz w:val="32"/>
          <w:szCs w:val="32"/>
          <w:rtl/>
        </w:rPr>
      </w:pPr>
      <w:r w:rsidRPr="00187042">
        <w:rPr>
          <w:rFonts w:cs="Arial"/>
          <w:sz w:val="32"/>
          <w:szCs w:val="32"/>
          <w:rtl/>
        </w:rPr>
        <w:t>٤-الدر المنثور</w:t>
      </w:r>
    </w:p>
    <w:p w14:paraId="4FFFC5FC" w14:textId="77777777" w:rsidR="00187042" w:rsidRPr="00187042" w:rsidRDefault="00187042" w:rsidP="00187042">
      <w:pPr>
        <w:rPr>
          <w:sz w:val="32"/>
          <w:szCs w:val="32"/>
          <w:rtl/>
        </w:rPr>
      </w:pPr>
      <w:r w:rsidRPr="00187042">
        <w:rPr>
          <w:rFonts w:cs="Arial"/>
          <w:sz w:val="32"/>
          <w:szCs w:val="32"/>
          <w:rtl/>
        </w:rPr>
        <w:t>٥-روح المعاني</w:t>
      </w:r>
    </w:p>
    <w:p w14:paraId="225B2852" w14:textId="77777777" w:rsidR="00187042" w:rsidRPr="00187042" w:rsidRDefault="00187042" w:rsidP="00187042">
      <w:pPr>
        <w:rPr>
          <w:sz w:val="32"/>
          <w:szCs w:val="32"/>
          <w:rtl/>
        </w:rPr>
      </w:pPr>
      <w:r w:rsidRPr="00187042">
        <w:rPr>
          <w:rFonts w:cs="Arial"/>
          <w:sz w:val="32"/>
          <w:szCs w:val="32"/>
          <w:rtl/>
        </w:rPr>
        <w:t>٦-العجاب في بيان الأسباب</w:t>
      </w:r>
    </w:p>
    <w:p w14:paraId="1E26881D" w14:textId="77777777" w:rsidR="00187042" w:rsidRPr="00187042" w:rsidRDefault="00187042" w:rsidP="00187042">
      <w:pPr>
        <w:rPr>
          <w:sz w:val="32"/>
          <w:szCs w:val="32"/>
          <w:rtl/>
        </w:rPr>
      </w:pPr>
      <w:r w:rsidRPr="00187042">
        <w:rPr>
          <w:rFonts w:cs="Arial"/>
          <w:sz w:val="32"/>
          <w:szCs w:val="32"/>
          <w:rtl/>
        </w:rPr>
        <w:t>٧-غرائب التفسير وعجائب التأويل</w:t>
      </w:r>
    </w:p>
    <w:p w14:paraId="47408E76" w14:textId="77777777" w:rsidR="00187042" w:rsidRPr="00187042" w:rsidRDefault="00187042" w:rsidP="00187042">
      <w:pPr>
        <w:rPr>
          <w:sz w:val="32"/>
          <w:szCs w:val="32"/>
          <w:rtl/>
        </w:rPr>
      </w:pPr>
      <w:r w:rsidRPr="00187042">
        <w:rPr>
          <w:rFonts w:cs="Arial"/>
          <w:sz w:val="32"/>
          <w:szCs w:val="32"/>
          <w:rtl/>
        </w:rPr>
        <w:t>٨-التسهيل لعلوم التنزيل</w:t>
      </w:r>
    </w:p>
    <w:p w14:paraId="12A61B1D" w14:textId="77777777" w:rsidR="00187042" w:rsidRPr="00187042" w:rsidRDefault="00187042" w:rsidP="00187042">
      <w:pPr>
        <w:rPr>
          <w:sz w:val="32"/>
          <w:szCs w:val="32"/>
          <w:rtl/>
        </w:rPr>
      </w:pPr>
      <w:r w:rsidRPr="00187042">
        <w:rPr>
          <w:rFonts w:cs="Arial"/>
          <w:sz w:val="32"/>
          <w:szCs w:val="32"/>
          <w:rtl/>
        </w:rPr>
        <w:t>٩-معالم التنزيل</w:t>
      </w:r>
    </w:p>
    <w:p w14:paraId="096ADDA3" w14:textId="77777777" w:rsidR="00187042" w:rsidRPr="00187042" w:rsidRDefault="00187042" w:rsidP="00187042">
      <w:pPr>
        <w:rPr>
          <w:sz w:val="32"/>
          <w:szCs w:val="32"/>
          <w:rtl/>
        </w:rPr>
      </w:pPr>
      <w:r w:rsidRPr="00187042">
        <w:rPr>
          <w:rFonts w:cs="Arial"/>
          <w:sz w:val="32"/>
          <w:szCs w:val="32"/>
          <w:rtl/>
        </w:rPr>
        <w:t>١٠-التفسير البسيط</w:t>
      </w:r>
    </w:p>
    <w:p w14:paraId="63C56F3C" w14:textId="77777777" w:rsidR="00187042" w:rsidRPr="00187042" w:rsidRDefault="00187042" w:rsidP="00187042">
      <w:pPr>
        <w:rPr>
          <w:sz w:val="32"/>
          <w:szCs w:val="32"/>
          <w:rtl/>
        </w:rPr>
      </w:pPr>
      <w:r w:rsidRPr="00187042">
        <w:rPr>
          <w:rFonts w:cs="Arial"/>
          <w:sz w:val="32"/>
          <w:szCs w:val="32"/>
          <w:rtl/>
        </w:rPr>
        <w:t>١١-لباب التأويل في معاني التنزيل</w:t>
      </w:r>
    </w:p>
    <w:p w14:paraId="28493367" w14:textId="77777777" w:rsidR="00187042" w:rsidRPr="00187042" w:rsidRDefault="00187042" w:rsidP="00187042">
      <w:pPr>
        <w:rPr>
          <w:sz w:val="32"/>
          <w:szCs w:val="32"/>
          <w:rtl/>
        </w:rPr>
      </w:pPr>
      <w:r w:rsidRPr="00187042">
        <w:rPr>
          <w:rFonts w:cs="Arial"/>
          <w:sz w:val="32"/>
          <w:szCs w:val="32"/>
          <w:rtl/>
        </w:rPr>
        <w:t>السؤال الثاني :</w:t>
      </w:r>
    </w:p>
    <w:p w14:paraId="1B45D1C2" w14:textId="77777777" w:rsidR="00187042" w:rsidRPr="00187042" w:rsidRDefault="00187042" w:rsidP="00187042">
      <w:pPr>
        <w:rPr>
          <w:sz w:val="32"/>
          <w:szCs w:val="32"/>
          <w:rtl/>
        </w:rPr>
      </w:pPr>
      <w:r w:rsidRPr="00187042">
        <w:rPr>
          <w:rFonts w:cs="Arial"/>
          <w:sz w:val="32"/>
          <w:szCs w:val="32"/>
          <w:rtl/>
        </w:rPr>
        <w:t>لجمع القرآن الكريم في عهد الرسول صلى الله عليه وسلم وعهد أبي بكر وعهد عثمان رضي الله عنهما مزايا كثيرة ، وضحي ذلك بالتفصيل .</w:t>
      </w:r>
    </w:p>
    <w:p w14:paraId="608CC30F" w14:textId="77777777" w:rsidR="00187042" w:rsidRPr="00187042" w:rsidRDefault="00187042" w:rsidP="00187042">
      <w:pPr>
        <w:rPr>
          <w:sz w:val="32"/>
          <w:szCs w:val="32"/>
          <w:rtl/>
        </w:rPr>
      </w:pPr>
    </w:p>
    <w:p w14:paraId="13241083" w14:textId="77777777" w:rsidR="00187042" w:rsidRPr="00187042" w:rsidRDefault="00187042" w:rsidP="00187042">
      <w:pPr>
        <w:rPr>
          <w:sz w:val="32"/>
          <w:szCs w:val="32"/>
          <w:rtl/>
        </w:rPr>
      </w:pPr>
      <w:r w:rsidRPr="00187042">
        <w:rPr>
          <w:rFonts w:cs="Arial"/>
          <w:sz w:val="32"/>
          <w:szCs w:val="32"/>
          <w:rtl/>
        </w:rPr>
        <w:t xml:space="preserve">ثانياً :الحديث </w:t>
      </w:r>
    </w:p>
    <w:p w14:paraId="699A20F1" w14:textId="77777777" w:rsidR="00187042" w:rsidRPr="00187042" w:rsidRDefault="00187042" w:rsidP="00187042">
      <w:pPr>
        <w:rPr>
          <w:sz w:val="32"/>
          <w:szCs w:val="32"/>
          <w:rtl/>
        </w:rPr>
      </w:pPr>
      <w:r w:rsidRPr="00187042">
        <w:rPr>
          <w:rFonts w:cs="Arial"/>
          <w:sz w:val="32"/>
          <w:szCs w:val="32"/>
          <w:rtl/>
        </w:rPr>
        <w:t>السؤال الاول :</w:t>
      </w:r>
    </w:p>
    <w:p w14:paraId="58EEB5F6" w14:textId="77777777" w:rsidR="00187042" w:rsidRPr="00187042" w:rsidRDefault="00187042" w:rsidP="00187042">
      <w:pPr>
        <w:rPr>
          <w:sz w:val="32"/>
          <w:szCs w:val="32"/>
          <w:rtl/>
        </w:rPr>
      </w:pPr>
      <w:r w:rsidRPr="00187042">
        <w:rPr>
          <w:rFonts w:cs="Arial"/>
          <w:sz w:val="32"/>
          <w:szCs w:val="32"/>
          <w:rtl/>
        </w:rPr>
        <w:t>١- عددي شروط الحديث الصحيح مع توضيح المراد منها.</w:t>
      </w:r>
    </w:p>
    <w:p w14:paraId="58C7743C" w14:textId="77777777" w:rsidR="00187042" w:rsidRPr="00187042" w:rsidRDefault="00187042" w:rsidP="00187042">
      <w:pPr>
        <w:rPr>
          <w:sz w:val="32"/>
          <w:szCs w:val="32"/>
          <w:rtl/>
        </w:rPr>
      </w:pPr>
      <w:r w:rsidRPr="00187042">
        <w:rPr>
          <w:rFonts w:cs="Arial"/>
          <w:sz w:val="32"/>
          <w:szCs w:val="32"/>
          <w:rtl/>
        </w:rPr>
        <w:t>٢- أذكري بعض شروح كتب الصحاح .</w:t>
      </w:r>
    </w:p>
    <w:p w14:paraId="76C301C7" w14:textId="77777777" w:rsidR="00187042" w:rsidRPr="00187042" w:rsidRDefault="00187042" w:rsidP="00187042">
      <w:pPr>
        <w:rPr>
          <w:sz w:val="32"/>
          <w:szCs w:val="32"/>
          <w:rtl/>
        </w:rPr>
      </w:pPr>
      <w:r w:rsidRPr="00187042">
        <w:rPr>
          <w:rFonts w:cs="Arial"/>
          <w:sz w:val="32"/>
          <w:szCs w:val="32"/>
          <w:rtl/>
        </w:rPr>
        <w:lastRenderedPageBreak/>
        <w:t>السؤال الثاني :</w:t>
      </w:r>
    </w:p>
    <w:p w14:paraId="32282348" w14:textId="77777777" w:rsidR="00187042" w:rsidRPr="00187042" w:rsidRDefault="00187042" w:rsidP="00187042">
      <w:pPr>
        <w:rPr>
          <w:sz w:val="32"/>
          <w:szCs w:val="32"/>
          <w:rtl/>
        </w:rPr>
      </w:pPr>
      <w:r w:rsidRPr="00187042">
        <w:rPr>
          <w:rFonts w:cs="Arial"/>
          <w:sz w:val="32"/>
          <w:szCs w:val="32"/>
          <w:rtl/>
        </w:rPr>
        <w:t xml:space="preserve">قال صلى الله عليه وسلم : (( مثل ما بعثني الله من الهدى والعلم كمثل الغيث الكثير أصاب أرضاً ، فكان منها نقيّة قبلت الماء فأنبتت الكلأ والعشب الكثير ، فنفع الله بها الناس ، فشربوا وسقوا وزرعوا ، وأصاب منها طائفة أخرى إنما هي قيعان لا تمسك ماء ولا تنبت زرعاً فذلك مثل </w:t>
      </w:r>
    </w:p>
    <w:p w14:paraId="48DE61E3" w14:textId="77777777" w:rsidR="00187042" w:rsidRPr="00187042" w:rsidRDefault="00187042" w:rsidP="00187042">
      <w:pPr>
        <w:rPr>
          <w:sz w:val="32"/>
          <w:szCs w:val="32"/>
          <w:rtl/>
        </w:rPr>
      </w:pPr>
      <w:r w:rsidRPr="00187042">
        <w:rPr>
          <w:rFonts w:cs="Arial"/>
          <w:sz w:val="32"/>
          <w:szCs w:val="32"/>
          <w:rtl/>
        </w:rPr>
        <w:t>من فقه في دين الله ونفعه بما بعثني الله به فعلم وعلم ، ومثل من لم يرفع رأساً ولم يقبل  هدى الله الذي أرسلت به ))</w:t>
      </w:r>
    </w:p>
    <w:p w14:paraId="165E2E6A" w14:textId="77777777" w:rsidR="00187042" w:rsidRPr="00187042" w:rsidRDefault="00187042" w:rsidP="00187042">
      <w:pPr>
        <w:rPr>
          <w:sz w:val="32"/>
          <w:szCs w:val="32"/>
          <w:rtl/>
        </w:rPr>
      </w:pPr>
      <w:r w:rsidRPr="00187042">
        <w:rPr>
          <w:rFonts w:cs="Arial"/>
          <w:sz w:val="32"/>
          <w:szCs w:val="32"/>
          <w:rtl/>
        </w:rPr>
        <w:t>١- في هذا الحديث عدد من التشبيهات أذكريها ، ثم أذكري المشبه والمشبه به .</w:t>
      </w:r>
    </w:p>
    <w:p w14:paraId="36275008" w14:textId="77777777" w:rsidR="00187042" w:rsidRPr="00187042" w:rsidRDefault="00187042" w:rsidP="00187042">
      <w:pPr>
        <w:rPr>
          <w:sz w:val="32"/>
          <w:szCs w:val="32"/>
          <w:rtl/>
        </w:rPr>
      </w:pPr>
      <w:r w:rsidRPr="00187042">
        <w:rPr>
          <w:rFonts w:cs="Arial"/>
          <w:sz w:val="32"/>
          <w:szCs w:val="32"/>
          <w:rtl/>
        </w:rPr>
        <w:t>٢- وضحي معاني المفردات الآتية : نقيّة ، قيعان .</w:t>
      </w:r>
    </w:p>
    <w:p w14:paraId="1D360D3D" w14:textId="77777777" w:rsidR="00187042" w:rsidRPr="00187042" w:rsidRDefault="00187042" w:rsidP="00187042">
      <w:pPr>
        <w:rPr>
          <w:sz w:val="32"/>
          <w:szCs w:val="32"/>
          <w:rtl/>
        </w:rPr>
      </w:pPr>
    </w:p>
    <w:p w14:paraId="3DA697D4" w14:textId="77777777" w:rsidR="00187042" w:rsidRPr="00187042" w:rsidRDefault="00187042" w:rsidP="00187042">
      <w:pPr>
        <w:rPr>
          <w:sz w:val="32"/>
          <w:szCs w:val="32"/>
          <w:rtl/>
        </w:rPr>
      </w:pPr>
      <w:r w:rsidRPr="00187042">
        <w:rPr>
          <w:rFonts w:cs="Arial"/>
          <w:sz w:val="32"/>
          <w:szCs w:val="32"/>
          <w:rtl/>
        </w:rPr>
        <w:t>ثالثاً العقيدة :</w:t>
      </w:r>
    </w:p>
    <w:p w14:paraId="3B1B8279" w14:textId="77777777" w:rsidR="00187042" w:rsidRPr="00187042" w:rsidRDefault="00187042" w:rsidP="00187042">
      <w:pPr>
        <w:rPr>
          <w:sz w:val="32"/>
          <w:szCs w:val="32"/>
          <w:rtl/>
        </w:rPr>
      </w:pPr>
      <w:r w:rsidRPr="00187042">
        <w:rPr>
          <w:rFonts w:cs="Arial"/>
          <w:sz w:val="32"/>
          <w:szCs w:val="32"/>
          <w:rtl/>
        </w:rPr>
        <w:t>السؤال الاول :</w:t>
      </w:r>
    </w:p>
    <w:p w14:paraId="2969295C" w14:textId="77777777" w:rsidR="00187042" w:rsidRPr="00187042" w:rsidRDefault="00187042" w:rsidP="00187042">
      <w:pPr>
        <w:rPr>
          <w:sz w:val="32"/>
          <w:szCs w:val="32"/>
          <w:rtl/>
        </w:rPr>
      </w:pPr>
      <w:r w:rsidRPr="00187042">
        <w:rPr>
          <w:rFonts w:cs="Arial"/>
          <w:sz w:val="32"/>
          <w:szCs w:val="32"/>
          <w:rtl/>
        </w:rPr>
        <w:t xml:space="preserve">أهتم الكثير من علماء أهل السنة والجماعة بعلم العقيدة، ويبرز هذا </w:t>
      </w:r>
      <w:proofErr w:type="spellStart"/>
      <w:r w:rsidRPr="00187042">
        <w:rPr>
          <w:rFonts w:cs="Arial"/>
          <w:sz w:val="32"/>
          <w:szCs w:val="32"/>
          <w:rtl/>
        </w:rPr>
        <w:t>الإهتمام</w:t>
      </w:r>
      <w:proofErr w:type="spellEnd"/>
      <w:r w:rsidRPr="00187042">
        <w:rPr>
          <w:rFonts w:cs="Arial"/>
          <w:sz w:val="32"/>
          <w:szCs w:val="32"/>
          <w:rtl/>
        </w:rPr>
        <w:t xml:space="preserve"> بالتصنيف والتأليف في هذا المجال ، من خلال ذلك أذكري بعضاً من هذه المصنفات منسوبة إلى أصحابها مع توضيح محتوياته ..</w:t>
      </w:r>
    </w:p>
    <w:p w14:paraId="42647A40" w14:textId="77777777" w:rsidR="00187042" w:rsidRPr="00187042" w:rsidRDefault="00187042" w:rsidP="00187042">
      <w:pPr>
        <w:rPr>
          <w:sz w:val="32"/>
          <w:szCs w:val="32"/>
          <w:rtl/>
        </w:rPr>
      </w:pPr>
      <w:r w:rsidRPr="00187042">
        <w:rPr>
          <w:rFonts w:cs="Arial"/>
          <w:sz w:val="32"/>
          <w:szCs w:val="32"/>
          <w:rtl/>
        </w:rPr>
        <w:t>السؤال الثاني :</w:t>
      </w:r>
    </w:p>
    <w:p w14:paraId="23B2BC33" w14:textId="77777777" w:rsidR="00187042" w:rsidRPr="00187042" w:rsidRDefault="00187042" w:rsidP="00187042">
      <w:pPr>
        <w:rPr>
          <w:sz w:val="32"/>
          <w:szCs w:val="32"/>
          <w:rtl/>
        </w:rPr>
      </w:pPr>
      <w:r w:rsidRPr="00187042">
        <w:rPr>
          <w:rFonts w:cs="Arial"/>
          <w:sz w:val="32"/>
          <w:szCs w:val="32"/>
          <w:rtl/>
        </w:rPr>
        <w:t>ذكر القرآن الكريم أنواعاً من الكفر والإلحاد ، وجادل أصحابها ، كما بين أسباب الوقوع فيها ، والدافع اليها ، اذكري هذه الأسباب بإيجاز .</w:t>
      </w:r>
    </w:p>
    <w:p w14:paraId="1AEAA6EE" w14:textId="77777777" w:rsidR="00187042" w:rsidRPr="00187042" w:rsidRDefault="00187042" w:rsidP="00187042">
      <w:pPr>
        <w:rPr>
          <w:sz w:val="32"/>
          <w:szCs w:val="32"/>
          <w:rtl/>
        </w:rPr>
      </w:pPr>
    </w:p>
    <w:p w14:paraId="3712A6FE" w14:textId="77777777" w:rsidR="00187042" w:rsidRPr="00187042" w:rsidRDefault="00187042" w:rsidP="00187042">
      <w:pPr>
        <w:rPr>
          <w:sz w:val="32"/>
          <w:szCs w:val="32"/>
          <w:rtl/>
        </w:rPr>
      </w:pPr>
      <w:r w:rsidRPr="00187042">
        <w:rPr>
          <w:rFonts w:cs="Arial"/>
          <w:sz w:val="32"/>
          <w:szCs w:val="32"/>
          <w:rtl/>
        </w:rPr>
        <w:t xml:space="preserve">رابعاً :الفقه </w:t>
      </w:r>
    </w:p>
    <w:p w14:paraId="619D3065" w14:textId="77777777" w:rsidR="00187042" w:rsidRPr="00187042" w:rsidRDefault="00187042" w:rsidP="00187042">
      <w:pPr>
        <w:rPr>
          <w:sz w:val="32"/>
          <w:szCs w:val="32"/>
          <w:rtl/>
        </w:rPr>
      </w:pPr>
      <w:r w:rsidRPr="00187042">
        <w:rPr>
          <w:rFonts w:cs="Arial"/>
          <w:sz w:val="32"/>
          <w:szCs w:val="32"/>
          <w:rtl/>
        </w:rPr>
        <w:t>السؤال الأول :</w:t>
      </w:r>
    </w:p>
    <w:p w14:paraId="66566F87" w14:textId="77777777" w:rsidR="00187042" w:rsidRPr="00187042" w:rsidRDefault="00187042" w:rsidP="00187042">
      <w:pPr>
        <w:rPr>
          <w:sz w:val="32"/>
          <w:szCs w:val="32"/>
          <w:rtl/>
        </w:rPr>
      </w:pPr>
      <w:r w:rsidRPr="00187042">
        <w:rPr>
          <w:rFonts w:cs="Arial"/>
          <w:sz w:val="32"/>
          <w:szCs w:val="32"/>
          <w:rtl/>
        </w:rPr>
        <w:t xml:space="preserve">مما كان سبباً للاختلاف بين الفقهاء (اختلاف القراءات) فقد ترد عن النبي صلى الله عليه وسلم قراءات بطريق متواترة، فيكون ورودها سبباً للاختلاف في الأحكام المستنبطة .. وضحي ذلك مع ضرب الأمثلة التطبيقية على ذلك ؟ </w:t>
      </w:r>
    </w:p>
    <w:p w14:paraId="1D0169E8" w14:textId="77777777" w:rsidR="00187042" w:rsidRPr="00187042" w:rsidRDefault="00187042" w:rsidP="00187042">
      <w:pPr>
        <w:rPr>
          <w:sz w:val="32"/>
          <w:szCs w:val="32"/>
          <w:rtl/>
        </w:rPr>
      </w:pPr>
      <w:r w:rsidRPr="00187042">
        <w:rPr>
          <w:rFonts w:cs="Arial"/>
          <w:sz w:val="32"/>
          <w:szCs w:val="32"/>
          <w:rtl/>
        </w:rPr>
        <w:t>السؤال الثاني :</w:t>
      </w:r>
    </w:p>
    <w:p w14:paraId="5A48B748" w14:textId="77777777" w:rsidR="00187042" w:rsidRPr="00187042" w:rsidRDefault="00187042" w:rsidP="00187042">
      <w:pPr>
        <w:rPr>
          <w:sz w:val="32"/>
          <w:szCs w:val="32"/>
          <w:rtl/>
        </w:rPr>
      </w:pPr>
      <w:r w:rsidRPr="00187042">
        <w:rPr>
          <w:rFonts w:cs="Arial"/>
          <w:sz w:val="32"/>
          <w:szCs w:val="32"/>
          <w:rtl/>
        </w:rPr>
        <w:t>قال تعالى :</w:t>
      </w:r>
    </w:p>
    <w:p w14:paraId="32AC225E" w14:textId="77777777" w:rsidR="00187042" w:rsidRPr="00187042" w:rsidRDefault="00187042" w:rsidP="00187042">
      <w:pPr>
        <w:rPr>
          <w:sz w:val="32"/>
          <w:szCs w:val="32"/>
          <w:rtl/>
        </w:rPr>
      </w:pPr>
      <w:r w:rsidRPr="00187042">
        <w:rPr>
          <w:rFonts w:cs="Arial"/>
          <w:sz w:val="32"/>
          <w:szCs w:val="32"/>
          <w:rtl/>
        </w:rPr>
        <w:t xml:space="preserve">(وَلَا جُنَاحَ عَلَيْكُمْ فِيمَا عَرَّضْتُمْ بِهِ مِنْ خِطْبَةِ النِّسَاءِ أَوْ أَكْنَنتُمْ فِي أَنفُسِكُمْ عَلِمَ اللَّهُ أَنَّكُمْ سَتَذْكُرُونَهُنَّ وَلَكِنْ لَا تُوَاعِدُوهُنَّ سِرًّا إِلَّا أَنْ تَقُولُوا قَوْلًا مَعْرُوفًا وَلا تَعْزِمُوا عُقْدَةَ </w:t>
      </w:r>
      <w:r w:rsidRPr="00187042">
        <w:rPr>
          <w:rFonts w:cs="Arial"/>
          <w:sz w:val="32"/>
          <w:szCs w:val="32"/>
          <w:rtl/>
        </w:rPr>
        <w:lastRenderedPageBreak/>
        <w:t>النِّكَاحِ حَتَّى يَبْلُغَ الْكِتَابُ أَجَلَهُ وَاعْلَمُوا أَنَّ اللَّهَ يَعْلَمُ مَا فِي أَنفُسِكُمْ فَاحْذَرُوهُ وَاعْلَمُوا أَنَّ اللَّهَ غَفُورٌ حَلِيمٌ(235) لَا جُنَاحَ عَلَيْكُمْ إِنْ طَلَّقْتُمْ النِّسَاءَ مَا لَمْ تَمَسُّوهُنَّ أَوْ تَفْرِضُوا لَهُنَّ فَرِيضَةً وَمَتِّعُوهُنَّ عَلَى الْمُوسِعِ قَدَرُهُ وَعَلَى الْمُقْتِرِ قَدَرُهُ مَتَاعًا بِالْمَعْرُوفِ حَقًّا عَلَى الْمُحْسِنِينَ) (236) (البقرة)</w:t>
      </w:r>
    </w:p>
    <w:p w14:paraId="10AF487E" w14:textId="77777777" w:rsidR="00187042" w:rsidRPr="00187042" w:rsidRDefault="00187042" w:rsidP="00187042">
      <w:pPr>
        <w:rPr>
          <w:sz w:val="32"/>
          <w:szCs w:val="32"/>
          <w:rtl/>
        </w:rPr>
      </w:pPr>
      <w:r w:rsidRPr="00187042">
        <w:rPr>
          <w:rFonts w:cs="Arial"/>
          <w:sz w:val="32"/>
          <w:szCs w:val="32"/>
          <w:rtl/>
        </w:rPr>
        <w:t xml:space="preserve">١- </w:t>
      </w:r>
      <w:proofErr w:type="spellStart"/>
      <w:r w:rsidRPr="00187042">
        <w:rPr>
          <w:rFonts w:cs="Arial"/>
          <w:sz w:val="32"/>
          <w:szCs w:val="32"/>
          <w:rtl/>
        </w:rPr>
        <w:t>مالمراد</w:t>
      </w:r>
      <w:proofErr w:type="spellEnd"/>
      <w:r w:rsidRPr="00187042">
        <w:rPr>
          <w:rFonts w:cs="Arial"/>
          <w:sz w:val="32"/>
          <w:szCs w:val="32"/>
          <w:rtl/>
        </w:rPr>
        <w:t xml:space="preserve"> بالنساء </w:t>
      </w:r>
      <w:proofErr w:type="spellStart"/>
      <w:r w:rsidRPr="00187042">
        <w:rPr>
          <w:rFonts w:cs="Arial"/>
          <w:sz w:val="32"/>
          <w:szCs w:val="32"/>
          <w:rtl/>
        </w:rPr>
        <w:t>اللآتي</w:t>
      </w:r>
      <w:proofErr w:type="spellEnd"/>
      <w:r w:rsidRPr="00187042">
        <w:rPr>
          <w:rFonts w:cs="Arial"/>
          <w:sz w:val="32"/>
          <w:szCs w:val="32"/>
          <w:rtl/>
        </w:rPr>
        <w:t xml:space="preserve"> يعرض بخطبتهن ؟ وماحكم التعريض بخطبتهن مع بيان الصيغة التي دلت على ذلك الحكم ؟</w:t>
      </w:r>
    </w:p>
    <w:p w14:paraId="2F7CC32B" w14:textId="77777777" w:rsidR="00187042" w:rsidRPr="00187042" w:rsidRDefault="00187042" w:rsidP="00187042">
      <w:pPr>
        <w:rPr>
          <w:sz w:val="32"/>
          <w:szCs w:val="32"/>
          <w:rtl/>
        </w:rPr>
      </w:pPr>
      <w:r w:rsidRPr="00187042">
        <w:rPr>
          <w:rFonts w:cs="Arial"/>
          <w:sz w:val="32"/>
          <w:szCs w:val="32"/>
          <w:rtl/>
        </w:rPr>
        <w:t>٢- استخرجي من الآيات حكماً محرماً وحكماً واجباً ، مع بيان الرأي الفقهي فيهما ؟</w:t>
      </w:r>
    </w:p>
    <w:p w14:paraId="4AFA603A" w14:textId="605827B4" w:rsidR="004A7AF9" w:rsidRPr="00187042" w:rsidRDefault="00187042" w:rsidP="00187042">
      <w:pPr>
        <w:rPr>
          <w:sz w:val="32"/>
          <w:szCs w:val="32"/>
        </w:rPr>
      </w:pPr>
      <w:r w:rsidRPr="00187042">
        <w:rPr>
          <w:rFonts w:cs="Arial"/>
          <w:sz w:val="32"/>
          <w:szCs w:val="32"/>
          <w:rtl/>
        </w:rPr>
        <w:t xml:space="preserve">٣ - مالحكم الفقهي للمرأة المطلقة قبل الدخول إذا دفع الزوج المهر لها مع بيان </w:t>
      </w:r>
      <w:proofErr w:type="spellStart"/>
      <w:r w:rsidRPr="00187042">
        <w:rPr>
          <w:rFonts w:cs="Arial"/>
          <w:sz w:val="32"/>
          <w:szCs w:val="32"/>
          <w:rtl/>
        </w:rPr>
        <w:t>المده</w:t>
      </w:r>
      <w:proofErr w:type="spellEnd"/>
      <w:r w:rsidRPr="00187042">
        <w:rPr>
          <w:rFonts w:cs="Arial"/>
          <w:sz w:val="32"/>
          <w:szCs w:val="32"/>
          <w:rtl/>
        </w:rPr>
        <w:t xml:space="preserve"> التي تعتدها المطلقة غير المدخول بها ؟</w:t>
      </w:r>
    </w:p>
    <w:sectPr w:rsidR="004A7AF9" w:rsidRPr="00187042" w:rsidSect="00093A6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AF9"/>
    <w:rsid w:val="00093A62"/>
    <w:rsid w:val="00187042"/>
    <w:rsid w:val="004A7A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EDD6F-00D7-4C01-9941-2C084C8F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dc:creator>
  <cp:keywords/>
  <dc:description/>
  <cp:lastModifiedBy>ن</cp:lastModifiedBy>
  <cp:revision>3</cp:revision>
  <dcterms:created xsi:type="dcterms:W3CDTF">2020-06-05T00:51:00Z</dcterms:created>
  <dcterms:modified xsi:type="dcterms:W3CDTF">2020-06-05T00:51:00Z</dcterms:modified>
</cp:coreProperties>
</file>