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59BC9C16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 </w:t>
                            </w:r>
                            <w:r w:rsidR="00FA2DA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الفقه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59BC9C16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 </w:t>
                      </w:r>
                      <w:r w:rsidR="00FA2DA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الفقه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لثاني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FA2DA7" w:rsidRPr="00647446" w14:paraId="265F2000" w14:textId="2776F06A" w:rsidTr="003438A7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268D113" w14:textId="214FF495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منزلة الزكاة وشروط وجوبها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1366C05D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منزلة الزكاة وشروط وجوبها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37017EE" w14:textId="67EE6728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الأموال الزكوية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3FF84C49" w14:textId="77777777" w:rsidR="00FA2DA7" w:rsidRPr="0031394A" w:rsidRDefault="00FA2DA7" w:rsidP="00FA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زكاة الخارج من الأرض</w:t>
                                  </w:r>
                                </w:p>
                                <w:p w14:paraId="2E52E8CF" w14:textId="339375CB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زكاة الخارج من الأرض والمعادن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B1ACE74" w14:textId="77777777" w:rsidR="00FA2DA7" w:rsidRPr="0031394A" w:rsidRDefault="00FA2DA7" w:rsidP="00FA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زكاة الخارج من الأرض والمعادن</w:t>
                                  </w:r>
                                </w:p>
                                <w:p w14:paraId="3DBA125C" w14:textId="0E6F0C97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زكاة الأثمان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00E6E7AC" w14:textId="77777777" w:rsidR="00FA2DA7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زكاة عروض التجارة</w:t>
                                  </w:r>
                                </w:p>
                                <w:p w14:paraId="32FE19CD" w14:textId="77777777" w:rsidR="00FA2DA7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BAD7CDE" w14:textId="77777777" w:rsidR="00FA2DA7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8F1D5DF" w14:textId="5930AEC4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FA2DA7" w:rsidRPr="00647446" w14:paraId="0C6B2D91" w14:textId="6F796482" w:rsidTr="004D74ED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1E91AAB8" w14:textId="7280D2A5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زكاة عروض التجارة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31DED84" w14:textId="77777777" w:rsidR="00FA2DA7" w:rsidRPr="0031394A" w:rsidRDefault="00FA2DA7" w:rsidP="00FA2D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</w:p>
                                <w:p w14:paraId="3E2DB83F" w14:textId="77777777" w:rsidR="00FA2DA7" w:rsidRPr="0031394A" w:rsidRDefault="00FA2DA7" w:rsidP="00FA2D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</w:p>
                                <w:p w14:paraId="7B0213D0" w14:textId="77777777" w:rsidR="00FA2DA7" w:rsidRPr="0031394A" w:rsidRDefault="00FA2DA7" w:rsidP="00FA2D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إخراج الزكاة</w:t>
                                  </w:r>
                                </w:p>
                                <w:p w14:paraId="554F26F7" w14:textId="77777777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896AE91" w14:textId="19BF04FB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إخراج الزكاة </w:t>
                                  </w:r>
                                  <w:r w:rsidRPr="003139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–</w:t>
                                  </w:r>
                                  <w:r w:rsidRPr="0031394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أهل الزكاة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7B3CC8A" w14:textId="502ED2BF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زكاة الفطر وصدقة التطوع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2F57C0C1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صدقة التطوع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597EC0EF" w14:textId="77777777" w:rsidR="00FA2DA7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فضل الصوم وشروط وجوبه</w:t>
                                  </w:r>
                                </w:p>
                                <w:p w14:paraId="4CD37340" w14:textId="77777777" w:rsidR="00FA2DA7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F11AFA9" w14:textId="6EBC674A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FA2DA7" w:rsidRPr="00647446" w14:paraId="5654155C" w14:textId="731FCCAA" w:rsidTr="00FE19B8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3DE75C12" w14:textId="4BDAA4A0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ثبوت دخول شهر رمضان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1DEA6BB6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أحكام الصيام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D220724" w14:textId="4532F9F0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394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ليلة القدر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A51A0CD" w14:textId="77777777" w:rsidR="00FA2DA7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  <w:p w14:paraId="6D9346F5" w14:textId="77777777" w:rsidR="00FA2DA7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233FD2" w14:textId="3892AA12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FA2DA7" w:rsidRPr="00647446" w:rsidRDefault="00FA2DA7" w:rsidP="00FA2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FA2DA7" w:rsidRPr="00647446" w14:paraId="265F2000" w14:textId="2776F06A" w:rsidTr="003438A7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268D113" w14:textId="214FF495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منزلة الزكاة وشروط وجوبها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A2974BC" w14:textId="1366C05D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منزلة الزكاة وشروط وجوبها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37017EE" w14:textId="67EE6728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الأموال الزكوية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3FF84C49" w14:textId="77777777" w:rsidR="00FA2DA7" w:rsidRPr="0031394A" w:rsidRDefault="00FA2DA7" w:rsidP="00FA2DA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زكاة الخارج من الأرض</w:t>
                            </w:r>
                          </w:p>
                          <w:p w14:paraId="2E52E8CF" w14:textId="339375CB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زكاة الخارج من الأرض والمعادن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B1ACE74" w14:textId="77777777" w:rsidR="00FA2DA7" w:rsidRPr="0031394A" w:rsidRDefault="00FA2DA7" w:rsidP="00FA2DA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زكاة الخارج من الأرض والمعادن</w:t>
                            </w:r>
                          </w:p>
                          <w:p w14:paraId="3DBA125C" w14:textId="0E6F0C97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زكاة الأثمان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00E6E7AC" w14:textId="77777777" w:rsidR="00FA2DA7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زكاة عروض التجارة</w:t>
                            </w:r>
                          </w:p>
                          <w:p w14:paraId="32FE19CD" w14:textId="77777777" w:rsidR="00FA2DA7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AD7CDE" w14:textId="77777777" w:rsidR="00FA2DA7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F1D5DF" w14:textId="5930AEC4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FA2DA7" w:rsidRPr="00647446" w14:paraId="0C6B2D91" w14:textId="6F796482" w:rsidTr="004D74ED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1E91AAB8" w14:textId="7280D2A5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زكاة عروض التجارة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31DED84" w14:textId="77777777" w:rsidR="00FA2DA7" w:rsidRPr="0031394A" w:rsidRDefault="00FA2DA7" w:rsidP="00FA2D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3E2DB83F" w14:textId="77777777" w:rsidR="00FA2DA7" w:rsidRPr="0031394A" w:rsidRDefault="00FA2DA7" w:rsidP="00FA2D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7B0213D0" w14:textId="77777777" w:rsidR="00FA2DA7" w:rsidRPr="0031394A" w:rsidRDefault="00FA2DA7" w:rsidP="00FA2D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إخراج الزكاة</w:t>
                            </w:r>
                          </w:p>
                          <w:p w14:paraId="554F26F7" w14:textId="77777777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896AE91" w14:textId="19BF04FB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إخراج الزكاة </w:t>
                            </w:r>
                            <w:r w:rsidRPr="003139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–</w:t>
                            </w:r>
                            <w:r w:rsidRPr="003139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أهل الزكاة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7B3CC8A" w14:textId="502ED2BF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زكاة الفطر وصدقة التطوع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2F57C0C1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صدقة التطوع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597EC0EF" w14:textId="77777777" w:rsidR="00FA2DA7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فضل الصوم وشروط وجوبه</w:t>
                            </w:r>
                          </w:p>
                          <w:p w14:paraId="4CD37340" w14:textId="77777777" w:rsidR="00FA2DA7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11AFA9" w14:textId="6EBC674A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FA2DA7" w:rsidRPr="00647446" w14:paraId="5654155C" w14:textId="731FCCAA" w:rsidTr="00FE19B8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3DE75C12" w14:textId="4BDAA4A0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ثبوت دخول شهر رمضان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6FC3FF32" w14:textId="1DEA6BB6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أحكام الصيام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D220724" w14:textId="4532F9F0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9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ليلة القدر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A51A0CD" w14:textId="77777777" w:rsidR="00FA2DA7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  <w:p w14:paraId="6D9346F5" w14:textId="77777777" w:rsidR="00FA2DA7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233FD2" w14:textId="3892AA12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FA2DA7" w:rsidRPr="00647446" w:rsidRDefault="00FA2DA7" w:rsidP="00FA2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59FD4" w14:textId="77777777" w:rsidR="00536EF6" w:rsidRDefault="00536EF6" w:rsidP="000C5641">
      <w:pPr>
        <w:spacing w:after="0" w:line="240" w:lineRule="auto"/>
      </w:pPr>
      <w:r>
        <w:separator/>
      </w:r>
    </w:p>
  </w:endnote>
  <w:endnote w:type="continuationSeparator" w:id="0">
    <w:p w14:paraId="24D9B4C7" w14:textId="77777777" w:rsidR="00536EF6" w:rsidRDefault="00536EF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6D870" w14:textId="77777777" w:rsidR="00536EF6" w:rsidRDefault="00536EF6" w:rsidP="000C5641">
      <w:pPr>
        <w:spacing w:after="0" w:line="240" w:lineRule="auto"/>
      </w:pPr>
      <w:r>
        <w:separator/>
      </w:r>
    </w:p>
  </w:footnote>
  <w:footnote w:type="continuationSeparator" w:id="0">
    <w:p w14:paraId="5ED33719" w14:textId="77777777" w:rsidR="00536EF6" w:rsidRDefault="00536EF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536EF6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424B0"/>
    <w:rsid w:val="004654E5"/>
    <w:rsid w:val="00491968"/>
    <w:rsid w:val="005365F1"/>
    <w:rsid w:val="00536EF6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A2DA7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2019-08-17T21:14:00Z</dcterms:modified>
</cp:coreProperties>
</file>