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34F7C" w14:textId="77777777" w:rsidR="00881D09" w:rsidRDefault="00881D09" w:rsidP="00AF408F">
      <w:pPr>
        <w:spacing w:line="276" w:lineRule="auto"/>
        <w:rPr>
          <w:rFonts w:cs="Times New Roman"/>
          <w:b/>
          <w:bCs/>
          <w:u w:val="single"/>
        </w:rPr>
      </w:pPr>
    </w:p>
    <w:p w14:paraId="41D39F39" w14:textId="77777777" w:rsidR="00AF408F" w:rsidRPr="00C3371C" w:rsidRDefault="00AF408F" w:rsidP="00881D09">
      <w:pPr>
        <w:spacing w:line="360" w:lineRule="auto"/>
        <w:rPr>
          <w:rFonts w:cs="Times New Roman"/>
          <w:b/>
          <w:bCs/>
          <w:u w:val="single"/>
        </w:rPr>
      </w:pPr>
      <w:r w:rsidRPr="00C3371C">
        <w:rPr>
          <w:rFonts w:cs="Times New Roman"/>
          <w:b/>
          <w:bCs/>
          <w:u w:val="single"/>
        </w:rPr>
        <w:t xml:space="preserve">Introduction </w:t>
      </w:r>
      <w:bookmarkStart w:id="0" w:name="_GoBack"/>
      <w:bookmarkEnd w:id="0"/>
    </w:p>
    <w:p w14:paraId="6E901B41" w14:textId="77777777" w:rsidR="00AF408F" w:rsidRPr="00C3371C" w:rsidRDefault="00AF408F" w:rsidP="00881D09">
      <w:pPr>
        <w:spacing w:line="360" w:lineRule="auto"/>
        <w:rPr>
          <w:rFonts w:cs="Times New Roman"/>
          <w:b/>
          <w:bCs/>
          <w:u w:val="single"/>
        </w:rPr>
      </w:pPr>
    </w:p>
    <w:p w14:paraId="2A8E1FE1" w14:textId="770E63B1" w:rsidR="00AF408F" w:rsidRPr="00C3371C" w:rsidRDefault="00AF408F" w:rsidP="00881D09">
      <w:pPr>
        <w:spacing w:line="360" w:lineRule="auto"/>
        <w:jc w:val="both"/>
        <w:rPr>
          <w:rFonts w:cs="Times New Roman"/>
        </w:rPr>
      </w:pPr>
      <w:r w:rsidRPr="00C3371C">
        <w:rPr>
          <w:rFonts w:cs="Times New Roman"/>
        </w:rPr>
        <w:t>This paper ass</w:t>
      </w:r>
      <w:r w:rsidR="00A80C51">
        <w:rPr>
          <w:rFonts w:cs="Times New Roman"/>
        </w:rPr>
        <w:t xml:space="preserve">esses the implementation of the </w:t>
      </w:r>
      <w:r w:rsidRPr="00C3371C">
        <w:rPr>
          <w:rFonts w:cs="Times New Roman"/>
        </w:rPr>
        <w:t>International Labour Organization</w:t>
      </w:r>
      <w:r w:rsidR="00C3371C" w:rsidRPr="00C3371C">
        <w:rPr>
          <w:rFonts w:cs="Times New Roman"/>
        </w:rPr>
        <w:t xml:space="preserve"> Conventions, specifically the </w:t>
      </w:r>
      <w:r w:rsidRPr="00C3371C">
        <w:rPr>
          <w:rFonts w:cs="Times New Roman"/>
        </w:rPr>
        <w:t>Fundamental Conventions, in regulating work in the global era.  This paper particular</w:t>
      </w:r>
      <w:r w:rsidR="00A80C51">
        <w:rPr>
          <w:rFonts w:cs="Times New Roman"/>
        </w:rPr>
        <w:t>ly</w:t>
      </w:r>
      <w:r w:rsidRPr="00C3371C">
        <w:rPr>
          <w:rFonts w:cs="Times New Roman"/>
        </w:rPr>
        <w:t xml:space="preserve"> focuses on the Forced Labour Convention, the Minimum Age Convention, the Worst Forms of Child Labour Convention and the Freedom of Association Convention.  This paper argues that a number of methods have been used internationally to implement these Conventions, such as the use of legislation and policies, the use of free trade agreements, but also social mechanisms such as the governments' promotion of education and healthcare.  Further, it is asserted that the implementation of Fundamental Conventions can also occur indirectly in High Court Cases.  </w:t>
      </w:r>
    </w:p>
    <w:p w14:paraId="71031E3C" w14:textId="7E137329" w:rsidR="00A80C51" w:rsidRDefault="00AF408F" w:rsidP="00881D09">
      <w:pPr>
        <w:spacing w:line="360" w:lineRule="auto"/>
        <w:jc w:val="both"/>
        <w:rPr>
          <w:rFonts w:cs="Times New Roman"/>
        </w:rPr>
      </w:pPr>
      <w:r w:rsidRPr="00C3371C">
        <w:rPr>
          <w:rFonts w:cs="Times New Roman"/>
        </w:rPr>
        <w:t>This paper is structured to present this ar</w:t>
      </w:r>
      <w:r w:rsidR="00C3371C" w:rsidRPr="00C3371C">
        <w:rPr>
          <w:rFonts w:cs="Times New Roman"/>
        </w:rPr>
        <w:t xml:space="preserve">gument by first discussing the </w:t>
      </w:r>
      <w:r w:rsidRPr="00C3371C">
        <w:rPr>
          <w:rFonts w:cs="Times New Roman"/>
        </w:rPr>
        <w:t>problems of forced labo</w:t>
      </w:r>
      <w:r w:rsidR="00A80C51">
        <w:rPr>
          <w:rFonts w:cs="Times New Roman"/>
        </w:rPr>
        <w:t>u</w:t>
      </w:r>
      <w:r w:rsidRPr="00C3371C">
        <w:rPr>
          <w:rFonts w:cs="Times New Roman"/>
        </w:rPr>
        <w:t>r, child labour and domestic worker issues globally.  Thereafter, this paper conducts a statistical analysis of the countries that have ratified many of the ILO Conventions in order to gain perspective on the importance of ratification.  As statistics only provide a flash of information, and do not provide the social and political reasons for implementation or how implementation occurs, this paper starts off the investigation with conducting a case study of Nepal. Nepal is ch</w:t>
      </w:r>
      <w:r w:rsidR="00A80C51">
        <w:rPr>
          <w:rFonts w:cs="Times New Roman"/>
        </w:rPr>
        <w:t>osen because it has implemented</w:t>
      </w:r>
      <w:r w:rsidRPr="00C3371C">
        <w:rPr>
          <w:rFonts w:cs="Times New Roman"/>
        </w:rPr>
        <w:t xml:space="preserve"> Fundamental Conventions, and is making good strides at implementation, however the situation in Nepal is a work in progress.  Furthermore, this paper assesses the United States</w:t>
      </w:r>
      <w:r w:rsidR="00A80C51">
        <w:rPr>
          <w:rFonts w:cs="Times New Roman"/>
        </w:rPr>
        <w:t>,</w:t>
      </w:r>
      <w:r w:rsidRPr="00C3371C">
        <w:rPr>
          <w:rFonts w:cs="Times New Roman"/>
        </w:rPr>
        <w:t xml:space="preserve"> which has implemented minimal Conventions and assesses why it has not implemented the Minimum Age Convention, and how implementing such a convention could cause friction with its economic policy, especially in terms of agricultural labour and farming.    </w:t>
      </w:r>
    </w:p>
    <w:p w14:paraId="2969BFD3" w14:textId="6D0BC195" w:rsidR="00AF408F" w:rsidRPr="00C3371C" w:rsidRDefault="00AF408F" w:rsidP="00881D09">
      <w:pPr>
        <w:spacing w:line="360" w:lineRule="auto"/>
        <w:jc w:val="both"/>
        <w:rPr>
          <w:rFonts w:cs="Times New Roman"/>
          <w:b/>
          <w:bCs/>
          <w:u w:val="single"/>
        </w:rPr>
      </w:pPr>
      <w:r w:rsidRPr="00C3371C">
        <w:rPr>
          <w:rFonts w:cs="Times New Roman"/>
        </w:rPr>
        <w:t xml:space="preserve">In addition, this paper critically assesses how free trade agreements have immense power in implementing Conventions through the use of labour rights terminology in the Conventions and through the creation of arbitration arenas that allow breaches of labour rights to be arbitrated.  Thereafter, this paper critically reflects on how the Supreme Court of Canada decisions have been inspired by </w:t>
      </w:r>
      <w:r w:rsidRPr="00F85A91">
        <w:rPr>
          <w:rFonts w:cs="Times New Roman"/>
        </w:rPr>
        <w:t>Convention Fundamentals in d</w:t>
      </w:r>
      <w:r w:rsidRPr="00C3371C">
        <w:rPr>
          <w:rFonts w:cs="Times New Roman"/>
        </w:rPr>
        <w:t>eciding cases involving labour rights and how such cases attach legitimacy to the Conventions.  Overall, the aforementioned issues are assessed by using different examples from around the globe to conclude that implementation of Conventions involves more than just creating legislation, but that now regional policies, promotion of education, health and welfare of people, the creation of free trade agreements and dispute resolution mechanisms, and implementation through the judicia</w:t>
      </w:r>
      <w:r w:rsidR="00A80C51">
        <w:rPr>
          <w:rFonts w:cs="Times New Roman"/>
        </w:rPr>
        <w:t xml:space="preserve">ry all have proven effective in </w:t>
      </w:r>
      <w:r w:rsidRPr="00C3371C">
        <w:rPr>
          <w:rFonts w:cs="Times New Roman"/>
        </w:rPr>
        <w:t>assisting the Convention implementation process.</w:t>
      </w:r>
    </w:p>
    <w:p w14:paraId="58F0C742" w14:textId="77777777" w:rsidR="00AF408F" w:rsidRPr="00C3371C" w:rsidRDefault="00AF408F" w:rsidP="00881D09">
      <w:pPr>
        <w:spacing w:line="360" w:lineRule="auto"/>
        <w:jc w:val="both"/>
        <w:rPr>
          <w:rFonts w:cs="Times New Roman"/>
          <w:b/>
          <w:bCs/>
          <w:u w:val="single"/>
        </w:rPr>
      </w:pPr>
    </w:p>
    <w:p w14:paraId="2819255D" w14:textId="77777777" w:rsidR="00AF408F" w:rsidRPr="00C3371C" w:rsidRDefault="00AF408F" w:rsidP="00881D09">
      <w:pPr>
        <w:spacing w:line="360" w:lineRule="auto"/>
        <w:jc w:val="both"/>
        <w:rPr>
          <w:rFonts w:cs="Times New Roman"/>
          <w:b/>
          <w:bCs/>
          <w:u w:val="single"/>
        </w:rPr>
      </w:pPr>
      <w:r w:rsidRPr="00C3371C">
        <w:rPr>
          <w:rFonts w:cs="Times New Roman"/>
          <w:b/>
          <w:bCs/>
          <w:u w:val="single"/>
        </w:rPr>
        <w:t xml:space="preserve">Fundamental Conventions: The Problems of Forced and Child Labour </w:t>
      </w:r>
    </w:p>
    <w:p w14:paraId="67BB3A53" w14:textId="77777777" w:rsidR="00AF408F" w:rsidRPr="00C3371C" w:rsidRDefault="00AF408F" w:rsidP="00881D09">
      <w:pPr>
        <w:spacing w:line="360" w:lineRule="auto"/>
        <w:jc w:val="both"/>
        <w:rPr>
          <w:rFonts w:cs="Times New Roman"/>
          <w:b/>
          <w:bCs/>
          <w:u w:val="single"/>
        </w:rPr>
      </w:pPr>
    </w:p>
    <w:p w14:paraId="14B95E51" w14:textId="01E9BCC3" w:rsidR="00AF408F" w:rsidRDefault="00AF408F" w:rsidP="00881D09">
      <w:pPr>
        <w:spacing w:line="360" w:lineRule="auto"/>
        <w:jc w:val="both"/>
        <w:rPr>
          <w:rFonts w:cs="Times New Roman"/>
        </w:rPr>
      </w:pPr>
      <w:r w:rsidRPr="00C3371C">
        <w:rPr>
          <w:rFonts w:cs="Times New Roman"/>
        </w:rPr>
        <w:t xml:space="preserve">The Fundamental Conventions of the ILO refer to key Conventions that are inherently necessary to protect rights of a person and the child.  Interestingly, not all countries have subscribed to the fundamental conventions </w:t>
      </w:r>
      <w:r w:rsidRPr="00F85A91">
        <w:rPr>
          <w:rFonts w:cs="Times New Roman"/>
        </w:rPr>
        <w:t>(which will be reviewed below),</w:t>
      </w:r>
      <w:r w:rsidRPr="00C3371C">
        <w:rPr>
          <w:rFonts w:cs="Times New Roman"/>
        </w:rPr>
        <w:t xml:space="preserve"> but clearly ratification of such Conventions symbolizes </w:t>
      </w:r>
      <w:r w:rsidRPr="00885E3A">
        <w:rPr>
          <w:rFonts w:cs="Times New Roman"/>
        </w:rPr>
        <w:t>a</w:t>
      </w:r>
      <w:r w:rsidRPr="00C3371C">
        <w:rPr>
          <w:rFonts w:cs="Times New Roman"/>
        </w:rPr>
        <w:t xml:space="preserve"> </w:t>
      </w:r>
      <w:r w:rsidRPr="00885E3A">
        <w:rPr>
          <w:rFonts w:cs="Times New Roman"/>
        </w:rPr>
        <w:t>countries'</w:t>
      </w:r>
      <w:r w:rsidRPr="00C3371C">
        <w:rPr>
          <w:rFonts w:cs="Times New Roman"/>
        </w:rPr>
        <w:t xml:space="preserve"> committed to them.  These Conventions include: 'freedom of association and the effective recognition of the right to collective bargaining; the elimination of all forms of forced or compulsory labour; the effective abolition of child labour; and the elimination of discrimination in respe</w:t>
      </w:r>
      <w:r w:rsidR="008C08EA">
        <w:rPr>
          <w:rFonts w:cs="Times New Roman"/>
        </w:rPr>
        <w:t>ct of employment and occupation</w:t>
      </w:r>
      <w:r w:rsidRPr="00C3371C">
        <w:rPr>
          <w:rFonts w:cs="Times New Roman"/>
        </w:rPr>
        <w:t>'</w:t>
      </w:r>
      <w:r w:rsidRPr="00C3371C">
        <w:rPr>
          <w:rStyle w:val="FootnoteReference"/>
          <w:rFonts w:cs="Times New Roman"/>
        </w:rPr>
        <w:footnoteReference w:id="1"/>
      </w:r>
      <w:r w:rsidR="008C08EA">
        <w:rPr>
          <w:rFonts w:cs="Times New Roman"/>
        </w:rPr>
        <w:t xml:space="preserve">. </w:t>
      </w:r>
      <w:r w:rsidR="00C3371C" w:rsidRPr="00C3371C">
        <w:rPr>
          <w:rFonts w:cs="Times New Roman"/>
        </w:rPr>
        <w:t xml:space="preserve"> </w:t>
      </w:r>
      <w:r w:rsidRPr="00C3371C">
        <w:rPr>
          <w:rFonts w:cs="Times New Roman"/>
        </w:rPr>
        <w:t>Truly, these Convention</w:t>
      </w:r>
      <w:r w:rsidR="00356D16">
        <w:rPr>
          <w:rFonts w:cs="Times New Roman"/>
        </w:rPr>
        <w:t>s</w:t>
      </w:r>
      <w:r w:rsidRPr="00C3371C">
        <w:rPr>
          <w:rFonts w:cs="Times New Roman"/>
        </w:rPr>
        <w:t xml:space="preserve"> signify that they are fundamental to the rights at work.  With respect to how these Conventions translate into laws in a country, </w:t>
      </w:r>
      <w:r w:rsidRPr="00356D16">
        <w:rPr>
          <w:rFonts w:cs="Times New Roman"/>
        </w:rPr>
        <w:t>often times</w:t>
      </w:r>
      <w:r w:rsidRPr="00C3371C">
        <w:rPr>
          <w:rFonts w:cs="Times New Roman"/>
        </w:rPr>
        <w:t xml:space="preserve"> forced labour rights are often incorporated into constitutions in the form of slavery, exploitation and trafficking rights</w:t>
      </w:r>
      <w:r w:rsidRPr="00F85A91">
        <w:rPr>
          <w:rFonts w:cs="Times New Roman"/>
        </w:rPr>
        <w:t>, including the right to the freedom to choose employment.</w:t>
      </w:r>
      <w:r w:rsidRPr="00F85A91">
        <w:rPr>
          <w:rStyle w:val="FootnoteReference"/>
          <w:rFonts w:cs="Times New Roman"/>
        </w:rPr>
        <w:footnoteReference w:id="2"/>
      </w:r>
      <w:r w:rsidRPr="00F85A91">
        <w:rPr>
          <w:rFonts w:cs="Times New Roman"/>
        </w:rPr>
        <w:t xml:space="preserve">  Wit</w:t>
      </w:r>
      <w:r w:rsidRPr="00C3371C">
        <w:rPr>
          <w:rFonts w:cs="Times New Roman"/>
        </w:rPr>
        <w:t xml:space="preserve">h regards to domestic labour rights, </w:t>
      </w:r>
      <w:r w:rsidR="00F85A91" w:rsidRPr="00F85A91">
        <w:rPr>
          <w:rFonts w:cs="Times New Roman"/>
        </w:rPr>
        <w:t>they</w:t>
      </w:r>
      <w:r w:rsidRPr="00F85A91">
        <w:rPr>
          <w:rFonts w:cs="Times New Roman"/>
        </w:rPr>
        <w:t xml:space="preserve"> are too</w:t>
      </w:r>
      <w:r w:rsidRPr="00C3371C">
        <w:rPr>
          <w:rFonts w:cs="Times New Roman"/>
        </w:rPr>
        <w:t xml:space="preserve"> found in other forms such as entrapment due to debt, trafficking rights, sexual and or labour exploitation and slavery.  A large percentage of domestic workers are women and children.  The problems inherent in domestic workers include poor work conditions, lack of social security, minimal collective bargaining, a high potential of abuse and sexual harassment, and forced labour.  Such workers often have minimal education and training.  Countries have been making progress in the domestic work field.  For example, Haiti adopted the </w:t>
      </w:r>
      <w:r w:rsidRPr="00C3371C">
        <w:rPr>
          <w:rFonts w:cs="Times New Roman"/>
          <w:i/>
          <w:iCs/>
        </w:rPr>
        <w:t>Domestic Work Act</w:t>
      </w:r>
      <w:r w:rsidR="00356D16">
        <w:rPr>
          <w:rFonts w:cs="Times New Roman"/>
          <w:i/>
          <w:iCs/>
        </w:rPr>
        <w:t>,</w:t>
      </w:r>
      <w:r w:rsidRPr="00C3371C">
        <w:rPr>
          <w:rFonts w:cs="Times New Roman"/>
        </w:rPr>
        <w:t xml:space="preserve"> which promotes that women and men </w:t>
      </w:r>
      <w:r w:rsidRPr="00F85A91">
        <w:rPr>
          <w:rFonts w:cs="Times New Roman"/>
        </w:rPr>
        <w:t>get paid the same for the same work.</w:t>
      </w:r>
      <w:r w:rsidRPr="00F85A91">
        <w:rPr>
          <w:rStyle w:val="FootnoteReference"/>
          <w:rFonts w:cs="Times New Roman"/>
        </w:rPr>
        <w:footnoteReference w:id="3"/>
      </w:r>
      <w:r w:rsidR="008C08EA">
        <w:rPr>
          <w:rFonts w:cs="Times New Roman"/>
        </w:rPr>
        <w:t xml:space="preserve">   Often time</w:t>
      </w:r>
      <w:r w:rsidR="00356D16">
        <w:rPr>
          <w:rFonts w:cs="Times New Roman"/>
        </w:rPr>
        <w:t xml:space="preserve"> children</w:t>
      </w:r>
      <w:r w:rsidRPr="00C3371C">
        <w:rPr>
          <w:rFonts w:cs="Times New Roman"/>
        </w:rPr>
        <w:t xml:space="preserve"> where they are working in the agriculture settings are exposed to dangerous work conditions and the position internationally is that governments need to take the fundamental action to prevent such work.</w:t>
      </w:r>
      <w:r w:rsidRPr="00C3371C">
        <w:rPr>
          <w:rStyle w:val="FootnoteReference"/>
          <w:rFonts w:cs="Times New Roman"/>
        </w:rPr>
        <w:footnoteReference w:id="4"/>
      </w:r>
      <w:r w:rsidRPr="00C3371C">
        <w:rPr>
          <w:rFonts w:cs="Times New Roman"/>
        </w:rPr>
        <w:t xml:space="preserve">  Other initiatives to implement such rights include increasing access to education and literacy as was the case in Mali where 3,000 domestic workers gained additional skills and training.</w:t>
      </w:r>
      <w:r w:rsidRPr="00C3371C">
        <w:rPr>
          <w:rStyle w:val="FootnoteReference"/>
          <w:rFonts w:cs="Times New Roman"/>
        </w:rPr>
        <w:footnoteReference w:id="5"/>
      </w:r>
      <w:r w:rsidRPr="00C3371C">
        <w:rPr>
          <w:rFonts w:cs="Times New Roman"/>
        </w:rPr>
        <w:t xml:space="preserve">  The ILO continues to be a major influence on highlighting that legislation and policies need to be created and enforced especially in rural areas, but ultimately the governments need to develop plans to implement their ratification of Conventions.  Therefore, learning how countries choose to implement such Conventions is positive in that it provides guidance to other countries, and increases knowledge sharing and this paper </w:t>
      </w:r>
      <w:r w:rsidRPr="00F85A91">
        <w:rPr>
          <w:rFonts w:cs="Times New Roman"/>
        </w:rPr>
        <w:t>asserts therefore</w:t>
      </w:r>
      <w:r w:rsidR="00F85A91" w:rsidRPr="00F85A91">
        <w:rPr>
          <w:rFonts w:cs="Times New Roman"/>
        </w:rPr>
        <w:t xml:space="preserve"> this</w:t>
      </w:r>
      <w:r w:rsidRPr="00F85A91">
        <w:rPr>
          <w:rFonts w:cs="Times New Roman"/>
        </w:rPr>
        <w:t xml:space="preserve"> is</w:t>
      </w:r>
      <w:r w:rsidRPr="00C3371C">
        <w:rPr>
          <w:rFonts w:cs="Times New Roman"/>
        </w:rPr>
        <w:t xml:space="preserve"> a </w:t>
      </w:r>
      <w:r w:rsidR="00881D09" w:rsidRPr="00C3371C">
        <w:rPr>
          <w:rFonts w:cs="Times New Roman"/>
        </w:rPr>
        <w:t>worth</w:t>
      </w:r>
      <w:r w:rsidR="00881D09">
        <w:rPr>
          <w:rFonts w:cs="Times New Roman"/>
        </w:rPr>
        <w:t>while</w:t>
      </w:r>
      <w:r w:rsidRPr="00C3371C">
        <w:rPr>
          <w:rFonts w:cs="Times New Roman"/>
        </w:rPr>
        <w:t xml:space="preserve"> endeavor in light of the significant problem of forced labour.  Such </w:t>
      </w:r>
      <w:r w:rsidRPr="00F85A91">
        <w:rPr>
          <w:rFonts w:cs="Times New Roman"/>
        </w:rPr>
        <w:t>implementation analysis is a contextual matter, but may</w:t>
      </w:r>
      <w:r w:rsidR="00F85A91">
        <w:rPr>
          <w:rFonts w:cs="Times New Roman"/>
        </w:rPr>
        <w:t>,</w:t>
      </w:r>
      <w:r w:rsidRPr="00F85A91">
        <w:rPr>
          <w:rFonts w:cs="Times New Roman"/>
        </w:rPr>
        <w:t xml:space="preserve"> nonetheless</w:t>
      </w:r>
      <w:r w:rsidR="00F85A91">
        <w:rPr>
          <w:rFonts w:cs="Times New Roman"/>
        </w:rPr>
        <w:t>,</w:t>
      </w:r>
      <w:r w:rsidR="00356D16" w:rsidRPr="00F85A91">
        <w:rPr>
          <w:rFonts w:cs="Times New Roman"/>
        </w:rPr>
        <w:t xml:space="preserve"> </w:t>
      </w:r>
      <w:r w:rsidRPr="00F85A91">
        <w:rPr>
          <w:rFonts w:cs="Times New Roman"/>
        </w:rPr>
        <w:t>will provide much needed insight and inspiration to other countries.</w:t>
      </w:r>
    </w:p>
    <w:p w14:paraId="7CF2A467" w14:textId="77777777" w:rsidR="00881D09" w:rsidRPr="00C3371C" w:rsidRDefault="00881D09" w:rsidP="00881D09">
      <w:pPr>
        <w:spacing w:line="360" w:lineRule="auto"/>
        <w:jc w:val="both"/>
        <w:rPr>
          <w:rFonts w:cs="Times New Roman"/>
          <w:b/>
          <w:bCs/>
          <w:u w:val="single"/>
        </w:rPr>
      </w:pPr>
    </w:p>
    <w:p w14:paraId="26640CF0" w14:textId="77777777" w:rsidR="00AF408F" w:rsidRPr="00C3371C" w:rsidRDefault="00AF408F" w:rsidP="00881D09">
      <w:pPr>
        <w:spacing w:line="360" w:lineRule="auto"/>
        <w:jc w:val="both"/>
        <w:rPr>
          <w:rFonts w:cs="Times New Roman"/>
          <w:b/>
          <w:bCs/>
          <w:u w:val="single"/>
        </w:rPr>
      </w:pPr>
    </w:p>
    <w:p w14:paraId="67511FE9" w14:textId="77777777" w:rsidR="00AF408F" w:rsidRPr="00C3371C" w:rsidRDefault="00AF408F" w:rsidP="00881D09">
      <w:pPr>
        <w:spacing w:line="360" w:lineRule="auto"/>
        <w:jc w:val="both"/>
        <w:rPr>
          <w:rFonts w:cs="Times New Roman"/>
          <w:b/>
          <w:bCs/>
          <w:u w:val="single"/>
        </w:rPr>
      </w:pPr>
      <w:r w:rsidRPr="00C3371C">
        <w:rPr>
          <w:rFonts w:cs="Times New Roman"/>
          <w:b/>
          <w:bCs/>
          <w:u w:val="single"/>
        </w:rPr>
        <w:t>Statistics:  Snapshot of Implementation Progress</w:t>
      </w:r>
    </w:p>
    <w:p w14:paraId="2E422DD9" w14:textId="77777777" w:rsidR="00AF408F" w:rsidRPr="00C3371C" w:rsidRDefault="00AF408F" w:rsidP="00881D09">
      <w:pPr>
        <w:spacing w:line="360" w:lineRule="auto"/>
        <w:jc w:val="both"/>
        <w:rPr>
          <w:rFonts w:cs="Times New Roman"/>
          <w:b/>
          <w:bCs/>
          <w:u w:val="single"/>
        </w:rPr>
      </w:pPr>
    </w:p>
    <w:p w14:paraId="3BE5AF81" w14:textId="07DCFF65" w:rsidR="00AF408F" w:rsidRPr="00C3371C" w:rsidRDefault="00AF408F" w:rsidP="00881D09">
      <w:pPr>
        <w:spacing w:line="360" w:lineRule="auto"/>
        <w:jc w:val="both"/>
        <w:rPr>
          <w:rFonts w:cs="Times New Roman"/>
        </w:rPr>
      </w:pPr>
      <w:r w:rsidRPr="00F85A91">
        <w:rPr>
          <w:rFonts w:cs="Times New Roman"/>
        </w:rPr>
        <w:t>Of the ILO Conventions that have been ratified</w:t>
      </w:r>
      <w:r w:rsidR="00861EB6" w:rsidRPr="00F85A91">
        <w:rPr>
          <w:rFonts w:cs="Times New Roman"/>
        </w:rPr>
        <w:t xml:space="preserve">, a survey of the </w:t>
      </w:r>
      <w:r w:rsidRPr="00F85A91">
        <w:rPr>
          <w:rFonts w:cs="Times New Roman"/>
        </w:rPr>
        <w:t>ILO website in terms of ratification by country suggests there are sharp differences in</w:t>
      </w:r>
      <w:r w:rsidRPr="00C3371C">
        <w:rPr>
          <w:rFonts w:cs="Times New Roman"/>
        </w:rPr>
        <w:t xml:space="preserve"> the numbers and kinds of Conventions that have been ratified by the nations.  For example, in relation to countries that have ratified the most numb</w:t>
      </w:r>
      <w:r w:rsidR="00C3371C" w:rsidRPr="00C3371C">
        <w:rPr>
          <w:rFonts w:cs="Times New Roman"/>
        </w:rPr>
        <w:t xml:space="preserve">er of Conventions, they include </w:t>
      </w:r>
      <w:r w:rsidRPr="00C3371C">
        <w:rPr>
          <w:rFonts w:cs="Times New Roman"/>
        </w:rPr>
        <w:t>France, Norway, the Netherlands and Belgium</w:t>
      </w:r>
      <w:r w:rsidR="00FF32E9">
        <w:rPr>
          <w:rFonts w:cs="Times New Roman" w:hint="cs"/>
        </w:rPr>
        <w:t>.</w:t>
      </w:r>
      <w:r w:rsidR="00FF32E9">
        <w:rPr>
          <w:rFonts w:cs="Times New Roman"/>
        </w:rPr>
        <w:t xml:space="preserve"> </w:t>
      </w:r>
      <w:r w:rsidRPr="00C3371C">
        <w:rPr>
          <w:rFonts w:cs="Times New Roman"/>
        </w:rPr>
        <w:t>France has ratifie</w:t>
      </w:r>
      <w:r w:rsidR="00FF32E9">
        <w:rPr>
          <w:rFonts w:cs="Times New Roman"/>
        </w:rPr>
        <w:t>d 112 Conventions and 1 Protocol</w:t>
      </w:r>
      <w:r w:rsidRPr="00C3371C">
        <w:rPr>
          <w:rFonts w:cs="Times New Roman"/>
        </w:rPr>
        <w:t xml:space="preserve">.  It has </w:t>
      </w:r>
      <w:r w:rsidRPr="00CE0BB8">
        <w:rPr>
          <w:rFonts w:cs="Times New Roman"/>
        </w:rPr>
        <w:t>ratified 8/8 of</w:t>
      </w:r>
      <w:r w:rsidRPr="00C3371C">
        <w:rPr>
          <w:rFonts w:cs="Times New Roman"/>
        </w:rPr>
        <w:t xml:space="preserve"> the Fundamental Conventions</w:t>
      </w:r>
      <w:r w:rsidRPr="00CE0BB8">
        <w:rPr>
          <w:rFonts w:cs="Times New Roman"/>
        </w:rPr>
        <w:t>, 4/4</w:t>
      </w:r>
      <w:r w:rsidRPr="00C3371C">
        <w:rPr>
          <w:rFonts w:cs="Times New Roman"/>
        </w:rPr>
        <w:t xml:space="preserve"> of the Governance Priority Conventions 112 of 1</w:t>
      </w:r>
      <w:r w:rsidR="00C3371C" w:rsidRPr="00C3371C">
        <w:rPr>
          <w:rFonts w:cs="Times New Roman"/>
        </w:rPr>
        <w:t>77 of the Technical Conventions</w:t>
      </w:r>
      <w:r w:rsidRPr="00C3371C">
        <w:rPr>
          <w:rFonts w:cs="Times New Roman"/>
        </w:rPr>
        <w:t xml:space="preserve"> and currently 79 of the Conventions are in force.</w:t>
      </w:r>
      <w:r w:rsidRPr="00C3371C">
        <w:rPr>
          <w:rStyle w:val="FootnoteReference"/>
          <w:rFonts w:cs="Times New Roman"/>
        </w:rPr>
        <w:footnoteReference w:id="6"/>
      </w:r>
      <w:r w:rsidRPr="00C3371C">
        <w:rPr>
          <w:rFonts w:cs="Times New Roman"/>
        </w:rPr>
        <w:t xml:space="preserve">  It is import</w:t>
      </w:r>
      <w:r w:rsidR="00FF32E9">
        <w:rPr>
          <w:rFonts w:cs="Times New Roman"/>
        </w:rPr>
        <w:t>ant to bear in mind Conventions</w:t>
      </w:r>
      <w:r w:rsidR="00C3371C" w:rsidRPr="00C3371C">
        <w:rPr>
          <w:rFonts w:cs="Times New Roman"/>
        </w:rPr>
        <w:t>,</w:t>
      </w:r>
      <w:r w:rsidR="00FF32E9">
        <w:rPr>
          <w:rFonts w:cs="Times New Roman"/>
        </w:rPr>
        <w:t xml:space="preserve"> </w:t>
      </w:r>
      <w:r w:rsidRPr="00C3371C">
        <w:rPr>
          <w:rFonts w:cs="Times New Roman"/>
        </w:rPr>
        <w:t xml:space="preserve">which are in force and </w:t>
      </w:r>
      <w:r w:rsidR="00F56E5E" w:rsidRPr="00C3371C">
        <w:rPr>
          <w:rFonts w:cs="Times New Roman"/>
        </w:rPr>
        <w:t>ones, which</w:t>
      </w:r>
      <w:r w:rsidRPr="00C3371C">
        <w:rPr>
          <w:rFonts w:cs="Times New Roman"/>
        </w:rPr>
        <w:t xml:space="preserve"> are not.  Moreover, Finland has ratified 101 Conventions and 3 Protocols, 8/8 of the Fundamental Conventions, 4/4 of the Technical Conventions, and 89 of the 177 of the Technical Conventions.</w:t>
      </w:r>
      <w:r w:rsidRPr="00C3371C">
        <w:rPr>
          <w:rStyle w:val="FootnoteReference"/>
          <w:rFonts w:cs="Times New Roman"/>
        </w:rPr>
        <w:footnoteReference w:id="7"/>
      </w:r>
      <w:r w:rsidRPr="00C3371C">
        <w:rPr>
          <w:rFonts w:cs="Times New Roman"/>
        </w:rPr>
        <w:t xml:space="preserve">  The Netherlands </w:t>
      </w:r>
      <w:r w:rsidR="008C08EA" w:rsidRPr="00C3371C">
        <w:rPr>
          <w:rFonts w:cs="Times New Roman"/>
        </w:rPr>
        <w:t>has</w:t>
      </w:r>
      <w:r w:rsidRPr="00C3371C">
        <w:rPr>
          <w:rFonts w:cs="Times New Roman"/>
        </w:rPr>
        <w:t xml:space="preserve"> ratified 106 Conventions: 8/8 Fundamental Conventions, 4/4 of the Governance Conventions, 94/177 of the Technical Conventions, and 67 are currently in force.  Norway has ratified 107 Conventions and 2 Protocols: 8/8 of the Fundamental Conventions.</w:t>
      </w:r>
      <w:r w:rsidRPr="00C3371C">
        <w:rPr>
          <w:rStyle w:val="FootnoteReference"/>
          <w:rFonts w:cs="Times New Roman"/>
        </w:rPr>
        <w:footnoteReference w:id="8"/>
      </w:r>
      <w:r w:rsidRPr="00C3371C">
        <w:rPr>
          <w:rFonts w:cs="Times New Roman"/>
        </w:rPr>
        <w:t xml:space="preserve"> With respect to Belgium, 102 Conventions and 1 Protocol have been ratified.  Specifically, all 8 out of 8 Fundamental Conventions have been ratified. </w:t>
      </w:r>
      <w:r w:rsidRPr="00C3371C">
        <w:rPr>
          <w:rStyle w:val="FootnoteReference"/>
          <w:rFonts w:cs="Times New Roman"/>
        </w:rPr>
        <w:footnoteReference w:id="9"/>
      </w:r>
      <w:r w:rsidRPr="00C3371C">
        <w:rPr>
          <w:rFonts w:cs="Times New Roman"/>
        </w:rPr>
        <w:t xml:space="preserve">  Therefore, such statistics provide comparative information of which countries are embracing ILO Conventions and Protocols and which are not.  Clearly, ratification of the Fundamental Conventions has been a priority.</w:t>
      </w:r>
    </w:p>
    <w:p w14:paraId="758AC140" w14:textId="77777777" w:rsidR="00AF408F" w:rsidRPr="00C3371C" w:rsidRDefault="00AF408F" w:rsidP="00881D09">
      <w:pPr>
        <w:spacing w:line="360" w:lineRule="auto"/>
        <w:jc w:val="both"/>
        <w:rPr>
          <w:rFonts w:cs="Times New Roman"/>
        </w:rPr>
      </w:pPr>
    </w:p>
    <w:p w14:paraId="6724A8D6" w14:textId="2169EE1E" w:rsidR="00AF408F" w:rsidRPr="00C3371C" w:rsidRDefault="00AF408F" w:rsidP="00881D09">
      <w:pPr>
        <w:spacing w:line="360" w:lineRule="auto"/>
        <w:jc w:val="both"/>
        <w:rPr>
          <w:rFonts w:cs="Times New Roman"/>
        </w:rPr>
      </w:pPr>
      <w:r w:rsidRPr="00C3371C">
        <w:rPr>
          <w:rFonts w:cs="Times New Roman"/>
        </w:rPr>
        <w:t>We have to keep in mind</w:t>
      </w:r>
      <w:r w:rsidR="00FF32E9">
        <w:rPr>
          <w:rFonts w:cs="Times New Roman"/>
        </w:rPr>
        <w:t xml:space="preserve"> that statistics provide a snap</w:t>
      </w:r>
      <w:r w:rsidRPr="00C3371C">
        <w:rPr>
          <w:rFonts w:cs="Times New Roman"/>
        </w:rPr>
        <w:t xml:space="preserve">shot of how the country's ratification track record.  However, although a country may ratify a certain Convention it is important to investigate how the country is actually implementing Conventions and how they translate into laws in the jurisdictions.  France has ratified the Worst Form of Child Labour Protection and their implementation of this Convention has been significant which will be discussed below. </w:t>
      </w:r>
    </w:p>
    <w:p w14:paraId="046E0BDD" w14:textId="77777777" w:rsidR="00AF408F" w:rsidRPr="00C3371C" w:rsidRDefault="00AF408F" w:rsidP="00881D09">
      <w:pPr>
        <w:spacing w:line="360" w:lineRule="auto"/>
        <w:jc w:val="both"/>
        <w:rPr>
          <w:rFonts w:cs="Times New Roman"/>
        </w:rPr>
      </w:pPr>
    </w:p>
    <w:p w14:paraId="0CC9C2E7" w14:textId="22B61938" w:rsidR="00AF408F" w:rsidRPr="00C3371C" w:rsidRDefault="00AF408F" w:rsidP="00881D09">
      <w:pPr>
        <w:spacing w:line="360" w:lineRule="auto"/>
        <w:jc w:val="both"/>
        <w:rPr>
          <w:rFonts w:cs="Times New Roman"/>
        </w:rPr>
      </w:pPr>
      <w:r w:rsidRPr="00C3371C">
        <w:rPr>
          <w:rFonts w:cs="Times New Roman"/>
        </w:rPr>
        <w:t xml:space="preserve">In France, children under the age of 16 may not be employed except for exceptional circumstances such as light work during school holidays and working in the entertainment industry.  Under the </w:t>
      </w:r>
      <w:r w:rsidRPr="00C3371C">
        <w:rPr>
          <w:rFonts w:cs="Times New Roman"/>
          <w:i/>
          <w:iCs/>
        </w:rPr>
        <w:t xml:space="preserve">Code du Travail, </w:t>
      </w:r>
      <w:r w:rsidRPr="00C3371C">
        <w:rPr>
          <w:rFonts w:cs="Times New Roman"/>
        </w:rPr>
        <w:t xml:space="preserve">minors under the </w:t>
      </w:r>
      <w:r w:rsidR="00C3371C" w:rsidRPr="00C3371C">
        <w:rPr>
          <w:rFonts w:cs="Times New Roman"/>
        </w:rPr>
        <w:t>age of 18 can</w:t>
      </w:r>
      <w:r w:rsidRPr="00C3371C">
        <w:rPr>
          <w:rFonts w:cs="Times New Roman"/>
        </w:rPr>
        <w:t xml:space="preserve">not prepare, handle, </w:t>
      </w:r>
      <w:r w:rsidR="00DF0548" w:rsidRPr="00C3371C">
        <w:rPr>
          <w:rFonts w:cs="Times New Roman"/>
        </w:rPr>
        <w:t>and sell</w:t>
      </w:r>
      <w:r w:rsidRPr="00C3371C">
        <w:rPr>
          <w:rFonts w:cs="Times New Roman"/>
        </w:rPr>
        <w:t xml:space="preserve"> materials where such distribution would offend public mora</w:t>
      </w:r>
      <w:r w:rsidR="00C3371C" w:rsidRPr="00C3371C">
        <w:rPr>
          <w:rFonts w:cs="Times New Roman"/>
        </w:rPr>
        <w:t>ls.  Furthermore, employers can</w:t>
      </w:r>
      <w:r w:rsidRPr="00C3371C">
        <w:rPr>
          <w:rFonts w:cs="Times New Roman"/>
        </w:rPr>
        <w:t>not hire minors in dangerous jobs.</w:t>
      </w:r>
      <w:r w:rsidRPr="00C3371C">
        <w:rPr>
          <w:rStyle w:val="FootnoteReference"/>
          <w:rFonts w:cs="Times New Roman"/>
        </w:rPr>
        <w:footnoteReference w:id="10"/>
      </w:r>
      <w:r w:rsidRPr="00C3371C">
        <w:rPr>
          <w:rFonts w:cs="Times New Roman"/>
        </w:rPr>
        <w:t xml:space="preserve">  In order to be employed in the entertainment industry, a certification is required by the relevant administrative authority.  Furthermore, France adopts strict rules with regards to the maximum amount of time the child may work per day and </w:t>
      </w:r>
      <w:r w:rsidR="00DF0548">
        <w:rPr>
          <w:rFonts w:cs="Times New Roman"/>
        </w:rPr>
        <w:t>per week, particularly they can</w:t>
      </w:r>
      <w:r w:rsidRPr="00C3371C">
        <w:rPr>
          <w:rFonts w:cs="Times New Roman"/>
        </w:rPr>
        <w:t>not work more than 7 hours a day and 35 hours a week.</w:t>
      </w:r>
      <w:r w:rsidRPr="00C3371C">
        <w:rPr>
          <w:rStyle w:val="FootnoteReference"/>
          <w:rFonts w:cs="Times New Roman"/>
        </w:rPr>
        <w:footnoteReference w:id="11"/>
      </w:r>
      <w:r w:rsidRPr="00C3371C">
        <w:rPr>
          <w:rFonts w:cs="Times New Roman"/>
        </w:rPr>
        <w:t xml:space="preserve">  </w:t>
      </w:r>
      <w:r w:rsidR="00DF0548">
        <w:rPr>
          <w:rFonts w:cs="Times New Roman"/>
        </w:rPr>
        <w:t>Additionally</w:t>
      </w:r>
      <w:r w:rsidRPr="00C3371C">
        <w:rPr>
          <w:rFonts w:cs="Times New Roman"/>
        </w:rPr>
        <w:t>, minors over the age of 16 may not work betw</w:t>
      </w:r>
      <w:r w:rsidR="00C3371C" w:rsidRPr="00C3371C">
        <w:rPr>
          <w:rFonts w:cs="Times New Roman"/>
        </w:rPr>
        <w:t>een the hours of 10 pm and 6 am</w:t>
      </w:r>
      <w:r w:rsidRPr="00C3371C">
        <w:rPr>
          <w:rFonts w:cs="Times New Roman"/>
        </w:rPr>
        <w:t>, and if the minor is under 16 he or she may not work between 8pm and 6 am.  In order to ensure that laws are being enforced, labour inspectors can do periodic checks.</w:t>
      </w:r>
      <w:r w:rsidRPr="00C3371C">
        <w:rPr>
          <w:rStyle w:val="FootnoteReference"/>
          <w:rFonts w:cs="Times New Roman"/>
        </w:rPr>
        <w:footnoteReference w:id="12"/>
      </w:r>
      <w:r w:rsidRPr="00C3371C">
        <w:rPr>
          <w:rFonts w:cs="Times New Roman"/>
        </w:rPr>
        <w:t xml:space="preserve">  With respect to the armed forces, </w:t>
      </w:r>
      <w:r w:rsidR="00DF0548">
        <w:rPr>
          <w:rFonts w:cs="Times New Roman"/>
        </w:rPr>
        <w:t xml:space="preserve">in </w:t>
      </w:r>
      <w:r w:rsidR="00DF0548" w:rsidRPr="00C3371C">
        <w:rPr>
          <w:rFonts w:cs="Times New Roman"/>
        </w:rPr>
        <w:t xml:space="preserve">France </w:t>
      </w:r>
      <w:r w:rsidRPr="00C3371C">
        <w:rPr>
          <w:rFonts w:cs="Times New Roman"/>
        </w:rPr>
        <w:t>the minimum age that a minor can be hired is seventeen, but it requires consent fr</w:t>
      </w:r>
      <w:r w:rsidR="00C3371C" w:rsidRPr="00C3371C">
        <w:rPr>
          <w:rFonts w:cs="Times New Roman"/>
        </w:rPr>
        <w:t>om parents. Further, minors can</w:t>
      </w:r>
      <w:r w:rsidRPr="00C3371C">
        <w:rPr>
          <w:rFonts w:cs="Times New Roman"/>
        </w:rPr>
        <w:t>not serve in military abroad. Therefore, the example of France, a leader in the ratif</w:t>
      </w:r>
      <w:r w:rsidR="00C3371C" w:rsidRPr="00C3371C">
        <w:rPr>
          <w:rFonts w:cs="Times New Roman"/>
        </w:rPr>
        <w:t xml:space="preserve">ication of the ILO Convention, </w:t>
      </w:r>
      <w:r w:rsidRPr="00C3371C">
        <w:rPr>
          <w:rFonts w:cs="Times New Roman"/>
        </w:rPr>
        <w:t>provides insight into how the Conventions have been implemented in terms of legislation, and clearly they have used the ILO as guidelines for their own laws.</w:t>
      </w:r>
    </w:p>
    <w:p w14:paraId="3346D270" w14:textId="77777777" w:rsidR="00AF408F" w:rsidRPr="00C3371C" w:rsidRDefault="00AF408F" w:rsidP="00881D09">
      <w:pPr>
        <w:spacing w:line="360" w:lineRule="auto"/>
        <w:jc w:val="both"/>
        <w:rPr>
          <w:rFonts w:cs="Times New Roman"/>
        </w:rPr>
      </w:pPr>
    </w:p>
    <w:p w14:paraId="3F03E735" w14:textId="77777777" w:rsidR="00AF408F" w:rsidRPr="00C3371C" w:rsidRDefault="00AF408F" w:rsidP="00881D09">
      <w:pPr>
        <w:spacing w:line="360" w:lineRule="auto"/>
        <w:jc w:val="both"/>
        <w:rPr>
          <w:rFonts w:cs="Times New Roman"/>
          <w:b/>
          <w:bCs/>
          <w:u w:val="single"/>
        </w:rPr>
      </w:pPr>
    </w:p>
    <w:p w14:paraId="6C046B7D" w14:textId="2793FEE7" w:rsidR="00DF0548" w:rsidRPr="00DF0548" w:rsidRDefault="00DF0548" w:rsidP="00881D09">
      <w:pPr>
        <w:spacing w:line="360" w:lineRule="auto"/>
        <w:jc w:val="both"/>
        <w:rPr>
          <w:rFonts w:cs="Times New Roman"/>
          <w:b/>
          <w:bCs/>
          <w:highlight w:val="yellow"/>
        </w:rPr>
      </w:pPr>
      <w:r>
        <w:rPr>
          <w:rFonts w:cs="Times New Roman"/>
          <w:b/>
          <w:bCs/>
          <w:u w:val="single"/>
        </w:rPr>
        <w:t xml:space="preserve">The Case of Nepal: </w:t>
      </w:r>
      <w:r w:rsidR="00AF408F" w:rsidRPr="00C3371C">
        <w:rPr>
          <w:rFonts w:cs="Times New Roman"/>
          <w:b/>
          <w:bCs/>
          <w:u w:val="single"/>
        </w:rPr>
        <w:t>Focus</w:t>
      </w:r>
      <w:r>
        <w:rPr>
          <w:rFonts w:cs="Times New Roman"/>
          <w:b/>
          <w:bCs/>
          <w:u w:val="single"/>
        </w:rPr>
        <w:t>ing on Social and</w:t>
      </w:r>
      <w:r w:rsidR="00AF408F" w:rsidRPr="00C3371C">
        <w:rPr>
          <w:rFonts w:cs="Times New Roman"/>
          <w:b/>
          <w:bCs/>
          <w:u w:val="single"/>
        </w:rPr>
        <w:t xml:space="preserve"> Ed</w:t>
      </w:r>
      <w:r>
        <w:rPr>
          <w:rFonts w:cs="Times New Roman"/>
          <w:b/>
          <w:bCs/>
          <w:u w:val="single"/>
        </w:rPr>
        <w:t xml:space="preserve">ucational Policies to Implement </w:t>
      </w:r>
      <w:r w:rsidR="00CE0BB8" w:rsidRPr="00CE0BB8">
        <w:rPr>
          <w:rFonts w:cs="Times New Roman"/>
          <w:b/>
          <w:bCs/>
          <w:u w:val="single"/>
        </w:rPr>
        <w:t>Fundamental Conventions</w:t>
      </w:r>
    </w:p>
    <w:p w14:paraId="3BBA8FA2" w14:textId="77777777" w:rsidR="00AF408F" w:rsidRPr="00C3371C" w:rsidRDefault="00AF408F" w:rsidP="00881D09">
      <w:pPr>
        <w:spacing w:line="360" w:lineRule="auto"/>
        <w:jc w:val="both"/>
        <w:rPr>
          <w:rFonts w:cs="Times New Roman"/>
          <w:b/>
          <w:bCs/>
          <w:u w:val="single"/>
        </w:rPr>
      </w:pPr>
    </w:p>
    <w:p w14:paraId="7F2513D6" w14:textId="77777777" w:rsidR="00AF408F" w:rsidRPr="00C3371C" w:rsidRDefault="00AF408F" w:rsidP="00881D09">
      <w:pPr>
        <w:spacing w:line="360" w:lineRule="auto"/>
        <w:jc w:val="both"/>
        <w:rPr>
          <w:rFonts w:cs="Times New Roman"/>
        </w:rPr>
      </w:pPr>
      <w:r w:rsidRPr="00C3371C">
        <w:rPr>
          <w:rFonts w:cs="Times New Roman"/>
        </w:rPr>
        <w:t xml:space="preserve">This paper further wants to highlight that although ratification of Conventions are positive steps, clearly though countries who have ratified such Conventions are constantly struggling to develop better strategies to improve laws in their jurisdictions.  </w:t>
      </w:r>
    </w:p>
    <w:p w14:paraId="4C76FEB7" w14:textId="77777777" w:rsidR="00AF408F" w:rsidRPr="00C3371C" w:rsidRDefault="00AF408F" w:rsidP="00881D09">
      <w:pPr>
        <w:spacing w:line="360" w:lineRule="auto"/>
        <w:jc w:val="both"/>
        <w:rPr>
          <w:rFonts w:cs="Times New Roman"/>
        </w:rPr>
      </w:pPr>
    </w:p>
    <w:p w14:paraId="0C1683A2" w14:textId="0399F4A3" w:rsidR="00AF408F" w:rsidRPr="00C3371C" w:rsidRDefault="00AF408F" w:rsidP="00881D09">
      <w:pPr>
        <w:spacing w:line="360" w:lineRule="auto"/>
        <w:jc w:val="both"/>
        <w:rPr>
          <w:rFonts w:cs="Times New Roman"/>
        </w:rPr>
      </w:pPr>
      <w:r w:rsidRPr="00C3371C">
        <w:rPr>
          <w:rFonts w:cs="Times New Roman"/>
        </w:rPr>
        <w:t>Nepal also provides an important example</w:t>
      </w:r>
      <w:r w:rsidR="00C3371C" w:rsidRPr="00C3371C">
        <w:rPr>
          <w:rFonts w:cs="Times New Roman"/>
        </w:rPr>
        <w:t>,</w:t>
      </w:r>
      <w:r w:rsidRPr="00C3371C">
        <w:rPr>
          <w:rFonts w:cs="Times New Roman"/>
        </w:rPr>
        <w:t xml:space="preserve"> which is a country not of the European World, and provides information as to how Fundamental ILO Conventions are implemented in the develo</w:t>
      </w:r>
      <w:r w:rsidR="00DF0548">
        <w:rPr>
          <w:rFonts w:cs="Times New Roman"/>
        </w:rPr>
        <w:t>ping world.  Nepal has ratified</w:t>
      </w:r>
      <w:r w:rsidRPr="00C3371C">
        <w:rPr>
          <w:rFonts w:cs="Times New Roman"/>
        </w:rPr>
        <w:t xml:space="preserve"> the Worst Form of Child Labour Convention and the Minimum age Convention.</w:t>
      </w:r>
      <w:r w:rsidR="00881D09">
        <w:rPr>
          <w:rFonts w:cs="Times New Roman"/>
        </w:rPr>
        <w:t xml:space="preserve"> </w:t>
      </w:r>
      <w:r w:rsidRPr="00C3371C">
        <w:rPr>
          <w:rFonts w:cs="Times New Roman"/>
        </w:rPr>
        <w:t xml:space="preserve">  According to Nepal Labour Force Survey </w:t>
      </w:r>
      <w:r w:rsidR="00DF0548">
        <w:rPr>
          <w:rFonts w:cs="Times New Roman"/>
        </w:rPr>
        <w:t>1</w:t>
      </w:r>
      <w:r w:rsidRPr="00C3371C">
        <w:rPr>
          <w:rFonts w:cs="Times New Roman"/>
        </w:rPr>
        <w:t>998/1999 about 2 million children are engaged in work between the ages of 5-14 years old.</w:t>
      </w:r>
      <w:r w:rsidRPr="00C3371C">
        <w:rPr>
          <w:rStyle w:val="FootnoteReference"/>
          <w:rFonts w:cs="Times New Roman"/>
        </w:rPr>
        <w:footnoteReference w:id="13"/>
      </w:r>
      <w:r w:rsidRPr="00C3371C">
        <w:rPr>
          <w:rFonts w:cs="Times New Roman"/>
        </w:rPr>
        <w:t xml:space="preserve">  The Worst Form of Child Labour Convention is important because it contains a number of </w:t>
      </w:r>
      <w:r w:rsidRPr="00CE0BB8">
        <w:rPr>
          <w:rFonts w:cs="Times New Roman"/>
        </w:rPr>
        <w:t xml:space="preserve">Articles </w:t>
      </w:r>
      <w:r w:rsidR="00CE0BB8" w:rsidRPr="00CE0BB8">
        <w:rPr>
          <w:rFonts w:cs="Times New Roman"/>
        </w:rPr>
        <w:t>that</w:t>
      </w:r>
      <w:r w:rsidRPr="00CE0BB8">
        <w:rPr>
          <w:rFonts w:cs="Times New Roman"/>
        </w:rPr>
        <w:t xml:space="preserve"> specifically refer</w:t>
      </w:r>
      <w:r w:rsidRPr="00C3371C">
        <w:rPr>
          <w:rFonts w:cs="Times New Roman"/>
        </w:rPr>
        <w:t xml:space="preserve"> to child labour in relation to safety, prostitution, illicit behavior, and dangerous situations.  Nepal has identified seven worst forms of child labour which are: domestic child labour, bonded labour, mining</w:t>
      </w:r>
      <w:r w:rsidRPr="00CE0BB8">
        <w:rPr>
          <w:rFonts w:cs="Times New Roman"/>
        </w:rPr>
        <w:t>, ragpicing, carpet weaving portering</w:t>
      </w:r>
      <w:r w:rsidRPr="00C3371C">
        <w:rPr>
          <w:rFonts w:cs="Times New Roman"/>
        </w:rPr>
        <w:t xml:space="preserve"> and trafficking, and therefore the Convention relates to their worst forms of labour.</w:t>
      </w:r>
      <w:r w:rsidRPr="00C3371C">
        <w:rPr>
          <w:rStyle w:val="FootnoteReference"/>
          <w:rFonts w:cs="Times New Roman"/>
        </w:rPr>
        <w:footnoteReference w:id="14"/>
      </w:r>
      <w:r w:rsidRPr="00C3371C">
        <w:rPr>
          <w:rFonts w:cs="Times New Roman"/>
        </w:rPr>
        <w:t xml:space="preserve">  However, Nepal has made a number of legal commitments in order to further protect child workers, but gaps in legislation still remain.  For example, the </w:t>
      </w:r>
      <w:r w:rsidRPr="00C3371C">
        <w:rPr>
          <w:rFonts w:cs="Times New Roman"/>
          <w:i/>
          <w:iCs/>
        </w:rPr>
        <w:t>Child Labour Act</w:t>
      </w:r>
      <w:r w:rsidRPr="00C3371C">
        <w:rPr>
          <w:rFonts w:cs="Times New Roman"/>
        </w:rPr>
        <w:t xml:space="preserve"> (2000) does not refer to family based work in agriculture, tea estates or at private homes, and accounts for the majority of Nepalese child workers under the age of 14.</w:t>
      </w:r>
      <w:r w:rsidRPr="00C3371C">
        <w:rPr>
          <w:rStyle w:val="FootnoteReference"/>
          <w:rFonts w:cs="Times New Roman"/>
        </w:rPr>
        <w:footnoteReference w:id="15"/>
      </w:r>
      <w:r w:rsidRPr="00C3371C">
        <w:rPr>
          <w:rFonts w:cs="Times New Roman"/>
        </w:rPr>
        <w:t xml:space="preserve">  Therefore, although legislati</w:t>
      </w:r>
      <w:r w:rsidR="00376C24">
        <w:rPr>
          <w:rFonts w:cs="Times New Roman"/>
        </w:rPr>
        <w:t xml:space="preserve">on exists, gaps in legislation </w:t>
      </w:r>
      <w:r w:rsidRPr="00C3371C">
        <w:rPr>
          <w:rFonts w:cs="Times New Roman"/>
        </w:rPr>
        <w:t>have been found such as children working in agriculture in Nepal.  As a result of such gaps, the Ministry of Labour has formulated the National Master Plan on Child Labour [2004-2014].  Most notably in the strategy, there are goals, focus areas, areas of intervention, and an implementation scheme in order to deal with forced labour and labour of children.</w:t>
      </w:r>
    </w:p>
    <w:p w14:paraId="56C48676" w14:textId="77777777" w:rsidR="00AF408F" w:rsidRPr="00C3371C" w:rsidRDefault="00AF408F" w:rsidP="00881D09">
      <w:pPr>
        <w:spacing w:line="360" w:lineRule="auto"/>
        <w:jc w:val="both"/>
        <w:rPr>
          <w:rFonts w:cs="Times New Roman"/>
        </w:rPr>
      </w:pPr>
    </w:p>
    <w:p w14:paraId="4C6747F0" w14:textId="060EED75" w:rsidR="00AF408F" w:rsidRPr="00C3371C" w:rsidRDefault="00F56E5E" w:rsidP="00881D09">
      <w:pPr>
        <w:spacing w:line="360" w:lineRule="auto"/>
        <w:jc w:val="both"/>
        <w:rPr>
          <w:rFonts w:eastAsia="Times New Roman" w:cs="Times New Roman"/>
          <w:color w:val="000000"/>
        </w:rPr>
      </w:pPr>
      <w:r w:rsidRPr="00F56E5E">
        <w:rPr>
          <w:rFonts w:cs="Times New Roman"/>
        </w:rPr>
        <w:t>The Education for All Schemes i</w:t>
      </w:r>
      <w:r w:rsidR="00AF408F" w:rsidRPr="00F56E5E">
        <w:rPr>
          <w:rFonts w:cs="Times New Roman"/>
        </w:rPr>
        <w:t>s a core strategy for educational development and knowledge for sustainable living with dignity.</w:t>
      </w:r>
      <w:r w:rsidR="00AF408F" w:rsidRPr="00F56E5E">
        <w:rPr>
          <w:rStyle w:val="FootnoteReference"/>
          <w:rFonts w:cs="Times New Roman"/>
        </w:rPr>
        <w:footnoteReference w:id="16"/>
      </w:r>
      <w:r w:rsidR="00AF408F" w:rsidRPr="00C3371C">
        <w:rPr>
          <w:rFonts w:cs="Times New Roman"/>
        </w:rPr>
        <w:t xml:space="preserve">  Apart of the plan is child labour elimination program</w:t>
      </w:r>
      <w:r w:rsidR="00881D09">
        <w:rPr>
          <w:rFonts w:cs="Times New Roman"/>
        </w:rPr>
        <w:t>me</w:t>
      </w:r>
      <w:r w:rsidR="00AF408F" w:rsidRPr="00C3371C">
        <w:rPr>
          <w:rFonts w:cs="Times New Roman"/>
        </w:rPr>
        <w:t xml:space="preserve">s to be implemented into poverty alleviation programs, </w:t>
      </w:r>
      <w:r w:rsidR="00AF408F" w:rsidRPr="00881D09">
        <w:rPr>
          <w:rFonts w:cs="Times New Roman"/>
        </w:rPr>
        <w:t>collaboratively approached between governmental and non governmental organizations, free compulsory primary education, family planning, linking of child labour with poverty programmes, specific sector and geographical needs</w:t>
      </w:r>
      <w:r w:rsidR="00AF408F" w:rsidRPr="00C3371C">
        <w:rPr>
          <w:rFonts w:cs="Times New Roman"/>
        </w:rPr>
        <w:t xml:space="preserve">.  The reason why linking child labour education with poverty programmes is important is that the government has observed that such labour is most prevalent with the </w:t>
      </w:r>
      <w:r w:rsidR="00C3371C" w:rsidRPr="00C3371C">
        <w:rPr>
          <w:rFonts w:cs="Times New Roman"/>
        </w:rPr>
        <w:t>low-income</w:t>
      </w:r>
      <w:r w:rsidR="00AF408F" w:rsidRPr="00C3371C">
        <w:rPr>
          <w:rFonts w:cs="Times New Roman"/>
        </w:rPr>
        <w:t xml:space="preserve"> population.  Apart of the master plan focus areas include 'defining child labour' for an action plan which conforms to Convention standards.  Therefore, the ILO has provided important guidance on the use of keywords and definitions.  This paper asserts that the use of terminology and the need for definitions is important in order to bring awareness into rural communities.  In such communities, illiteracy is often high so bringing awareness to things like 'child labour' and 'forced labour' helps to label certain actions that have been going on in rural settings for ages. With education of such terms and information that such practices are wrong, locals are able to better understand what is accepted.  In terms of interventions, it has been recognized by the Master Plan that mechanisms in Nepal is often weak in regulatory and monitoring system.  Therefore, the government aims to increase such monitoring systems on more local levels and focus on not only education to reduce poverty in rural communities, </w:t>
      </w:r>
      <w:r w:rsidR="00AF408F" w:rsidRPr="00CE0BB8">
        <w:rPr>
          <w:rFonts w:cs="Times New Roman"/>
        </w:rPr>
        <w:t xml:space="preserve">but also to </w:t>
      </w:r>
      <w:r w:rsidR="00CE0BB8" w:rsidRPr="00CE0BB8">
        <w:rPr>
          <w:rFonts w:cs="Times New Roman"/>
        </w:rPr>
        <w:t>increase</w:t>
      </w:r>
      <w:r w:rsidR="00AF408F" w:rsidRPr="00CE0BB8">
        <w:rPr>
          <w:rFonts w:cs="Times New Roman"/>
        </w:rPr>
        <w:t xml:space="preserve"> health</w:t>
      </w:r>
      <w:r w:rsidR="00AF408F" w:rsidRPr="00C3371C">
        <w:rPr>
          <w:rFonts w:cs="Times New Roman"/>
        </w:rPr>
        <w:t>.</w:t>
      </w:r>
      <w:r w:rsidR="00AF408F" w:rsidRPr="00C3371C">
        <w:rPr>
          <w:rStyle w:val="FootnoteReference"/>
          <w:rFonts w:cs="Times New Roman"/>
        </w:rPr>
        <w:footnoteReference w:id="17"/>
      </w:r>
      <w:r w:rsidR="00AF408F" w:rsidRPr="00C3371C">
        <w:rPr>
          <w:rFonts w:cs="Times New Roman"/>
        </w:rPr>
        <w:t xml:space="preserve">  The government is also focusing on education and health in order to decrease poverty in rural areas.  Therefore, Nepal's strategy for implementation of the Conventions include not only educating the locals regarding faulty practices, but also aiming to reduce poverty which is a trigger to child and forced labour, and also increase education and health in order to prevent people getting trapped in poverty.  Therefore, such a strategy for implementation is multi-pronged.  The Master Plan found that child labour related education and awareness programs total millions per year due to international donor programs and the like so there is a lot of money funneling into the country, but more co-ordination on the ground level needs to occur to reach areas where there is no road access.</w:t>
      </w:r>
      <w:r w:rsidR="00AF408F" w:rsidRPr="00C3371C">
        <w:rPr>
          <w:rStyle w:val="FootnoteReference"/>
          <w:rFonts w:cs="Times New Roman"/>
        </w:rPr>
        <w:footnoteReference w:id="18"/>
      </w:r>
      <w:r w:rsidR="00AF408F" w:rsidRPr="00C3371C">
        <w:rPr>
          <w:rFonts w:cs="Times New Roman"/>
        </w:rPr>
        <w:t xml:space="preserve">  Therefore, Nepal provides a solid example of efforts on the government and local level to implement the Conventions through social welfare policies.</w:t>
      </w:r>
    </w:p>
    <w:p w14:paraId="313FB1AF" w14:textId="77777777" w:rsidR="00AF408F" w:rsidRPr="00C3371C" w:rsidRDefault="00AF408F" w:rsidP="00881D09">
      <w:pPr>
        <w:spacing w:line="360" w:lineRule="auto"/>
        <w:jc w:val="both"/>
        <w:rPr>
          <w:rFonts w:eastAsia="Times New Roman" w:cs="Times New Roman"/>
          <w:color w:val="000000"/>
        </w:rPr>
      </w:pPr>
    </w:p>
    <w:p w14:paraId="739044D6" w14:textId="77777777" w:rsidR="00AF408F" w:rsidRPr="00C3371C" w:rsidRDefault="00AF408F" w:rsidP="00881D09">
      <w:pPr>
        <w:spacing w:line="360" w:lineRule="auto"/>
        <w:jc w:val="both"/>
        <w:rPr>
          <w:rFonts w:cs="Times New Roman"/>
          <w:b/>
          <w:bCs/>
          <w:u w:val="single"/>
        </w:rPr>
      </w:pPr>
    </w:p>
    <w:p w14:paraId="00ADC3C7" w14:textId="0FD9A899" w:rsidR="00AF408F" w:rsidRPr="00C3371C" w:rsidRDefault="00AF408F" w:rsidP="00881D09">
      <w:pPr>
        <w:spacing w:line="360" w:lineRule="auto"/>
        <w:jc w:val="both"/>
        <w:rPr>
          <w:rFonts w:cs="Times New Roman"/>
          <w:u w:val="single"/>
        </w:rPr>
      </w:pPr>
      <w:r w:rsidRPr="00C3371C">
        <w:rPr>
          <w:rFonts w:cs="Times New Roman"/>
          <w:b/>
          <w:bCs/>
          <w:u w:val="single"/>
        </w:rPr>
        <w:t>Is there a Need for the United States to ratify and imple</w:t>
      </w:r>
      <w:r w:rsidR="001251C2">
        <w:rPr>
          <w:rFonts w:cs="Times New Roman"/>
          <w:b/>
          <w:bCs/>
          <w:u w:val="single"/>
        </w:rPr>
        <w:t>ment the Minimum Age Convention</w:t>
      </w:r>
      <w:r w:rsidRPr="00C3371C">
        <w:rPr>
          <w:rFonts w:cs="Times New Roman"/>
          <w:b/>
          <w:bCs/>
          <w:u w:val="single"/>
        </w:rPr>
        <w:t>?</w:t>
      </w:r>
    </w:p>
    <w:p w14:paraId="253C4A7D" w14:textId="77777777" w:rsidR="00AF408F" w:rsidRPr="00C3371C" w:rsidRDefault="00AF408F" w:rsidP="00881D09">
      <w:pPr>
        <w:spacing w:line="360" w:lineRule="auto"/>
        <w:jc w:val="both"/>
        <w:rPr>
          <w:rFonts w:cs="Times New Roman"/>
          <w:u w:val="single"/>
        </w:rPr>
      </w:pPr>
    </w:p>
    <w:p w14:paraId="150262CC" w14:textId="5F2596C3" w:rsidR="00AF408F" w:rsidRPr="00C3371C" w:rsidRDefault="00AF408F" w:rsidP="00881D09">
      <w:pPr>
        <w:spacing w:line="360" w:lineRule="auto"/>
        <w:jc w:val="both"/>
        <w:rPr>
          <w:rFonts w:cs="Times New Roman"/>
        </w:rPr>
      </w:pPr>
      <w:r w:rsidRPr="00C3371C">
        <w:rPr>
          <w:rFonts w:cs="Times New Roman"/>
        </w:rPr>
        <w:t>Of the NAFTA countries, Mexico has ratified the most Conventions with Canada coming in second and the Unit</w:t>
      </w:r>
      <w:r w:rsidR="00C3371C" w:rsidRPr="00C3371C">
        <w:rPr>
          <w:rFonts w:cs="Times New Roman"/>
        </w:rPr>
        <w:t xml:space="preserve">ed States coming in last.  The </w:t>
      </w:r>
      <w:r w:rsidRPr="00C3371C">
        <w:rPr>
          <w:rFonts w:cs="Times New Roman"/>
        </w:rPr>
        <w:t>United States has only ratified 14 Conventions, 2 out of 8 of the Fundamental Conventions, 1 out of the Governance Conventions and 11 out of 77 of the Technical Conventions.  In total 12 are in force.</w:t>
      </w:r>
      <w:r w:rsidRPr="00C3371C">
        <w:rPr>
          <w:rStyle w:val="FootnoteReference"/>
          <w:rFonts w:cs="Times New Roman"/>
        </w:rPr>
        <w:footnoteReference w:id="19"/>
      </w:r>
      <w:r w:rsidRPr="00C3371C">
        <w:rPr>
          <w:rFonts w:cs="Times New Roman"/>
        </w:rPr>
        <w:t xml:space="preserve">  Specifically, the United States has not ratified the Minimum Age Convention.  At present the law in America is the </w:t>
      </w:r>
      <w:r w:rsidRPr="00C3371C">
        <w:rPr>
          <w:rFonts w:cs="Times New Roman"/>
          <w:i/>
          <w:iCs/>
        </w:rPr>
        <w:t xml:space="preserve">Fair Labor Standards Act.  </w:t>
      </w:r>
      <w:r w:rsidRPr="00C3371C">
        <w:rPr>
          <w:rFonts w:cs="Times New Roman"/>
        </w:rPr>
        <w:t xml:space="preserve">Children under 12 may not work at present, and children between the ages of 12 – 16 can only be employed in certain occupations for limited hours.  For minors between the </w:t>
      </w:r>
      <w:r w:rsidR="001251C2" w:rsidRPr="00C3371C">
        <w:rPr>
          <w:rFonts w:cs="Times New Roman"/>
        </w:rPr>
        <w:t>ages</w:t>
      </w:r>
      <w:r w:rsidRPr="00C3371C">
        <w:rPr>
          <w:rFonts w:cs="Times New Roman"/>
        </w:rPr>
        <w:t xml:space="preserve"> of 16-18, they can work unlimited hours in non-hazardous occupations</w:t>
      </w:r>
      <w:r w:rsidRPr="00F56E5E">
        <w:rPr>
          <w:rFonts w:cs="Times New Roman"/>
        </w:rPr>
        <w:t>.</w:t>
      </w:r>
      <w:r w:rsidRPr="00F56E5E">
        <w:rPr>
          <w:rStyle w:val="FootnoteReference"/>
          <w:rFonts w:cs="Times New Roman"/>
        </w:rPr>
        <w:footnoteReference w:id="20"/>
      </w:r>
      <w:r w:rsidRPr="00F56E5E">
        <w:rPr>
          <w:rFonts w:cs="Times New Roman"/>
        </w:rPr>
        <w:t xml:space="preserve">  There are, however, a number of exceptions to these rules</w:t>
      </w:r>
      <w:r w:rsidR="00EE31B5" w:rsidRPr="00F56E5E">
        <w:rPr>
          <w:rFonts w:cs="Times New Roman"/>
        </w:rPr>
        <w:t>,</w:t>
      </w:r>
      <w:r w:rsidRPr="00F56E5E">
        <w:rPr>
          <w:rFonts w:cs="Times New Roman"/>
        </w:rPr>
        <w:t xml:space="preserve"> such as newspaper delivery, being employed by parents, and </w:t>
      </w:r>
      <w:r w:rsidR="00881D09">
        <w:rPr>
          <w:rFonts w:cs="Times New Roman"/>
        </w:rPr>
        <w:t>children</w:t>
      </w:r>
      <w:r w:rsidRPr="00F56E5E">
        <w:rPr>
          <w:rFonts w:cs="Times New Roman"/>
        </w:rPr>
        <w:t xml:space="preserve"> who are in the entertainment industry.  A main point of contention with the American laws related to</w:t>
      </w:r>
      <w:r w:rsidR="001251C2" w:rsidRPr="00F56E5E">
        <w:rPr>
          <w:rFonts w:cs="Times New Roman"/>
        </w:rPr>
        <w:t xml:space="preserve"> children working on the farm. </w:t>
      </w:r>
      <w:r w:rsidRPr="00F56E5E">
        <w:rPr>
          <w:rFonts w:cs="Times New Roman"/>
        </w:rPr>
        <w:t xml:space="preserve"> In particular, human rights organizations have found that kids are often working more than</w:t>
      </w:r>
      <w:r w:rsidRPr="00C3371C">
        <w:rPr>
          <w:rFonts w:cs="Times New Roman"/>
        </w:rPr>
        <w:t xml:space="preserve"> 10 hours in a day in dangerous positions on the farms.</w:t>
      </w:r>
      <w:r w:rsidRPr="00C3371C">
        <w:rPr>
          <w:rStyle w:val="FootnoteReference"/>
          <w:rFonts w:cs="Times New Roman"/>
        </w:rPr>
        <w:footnoteReference w:id="21"/>
      </w:r>
      <w:r w:rsidRPr="00C3371C">
        <w:rPr>
          <w:rFonts w:cs="Times New Roman"/>
        </w:rPr>
        <w:t xml:space="preserve">  Working on farms can cause exposure not only to physical injury </w:t>
      </w:r>
      <w:r w:rsidR="001251C2" w:rsidRPr="00C3371C">
        <w:rPr>
          <w:rFonts w:cs="Times New Roman"/>
        </w:rPr>
        <w:t>but also</w:t>
      </w:r>
      <w:r w:rsidRPr="00C3371C">
        <w:rPr>
          <w:rFonts w:cs="Times New Roman"/>
        </w:rPr>
        <w:t xml:space="preserve"> to dangerous pesticides.  In fact, it wa</w:t>
      </w:r>
      <w:r w:rsidR="00B4200A">
        <w:rPr>
          <w:rFonts w:cs="Times New Roman"/>
        </w:rPr>
        <w:t>s found by the National Safety C</w:t>
      </w:r>
      <w:r w:rsidRPr="00C3371C">
        <w:rPr>
          <w:rFonts w:cs="Times New Roman"/>
        </w:rPr>
        <w:t xml:space="preserve">ouncil that agriculture is the second most dangerous occupation in the United States.  </w:t>
      </w:r>
      <w:r w:rsidR="00B4200A">
        <w:rPr>
          <w:rFonts w:cs="Times New Roman"/>
        </w:rPr>
        <w:t xml:space="preserve">The </w:t>
      </w:r>
      <w:r w:rsidRPr="00C3371C">
        <w:rPr>
          <w:rFonts w:cs="Times New Roman"/>
        </w:rPr>
        <w:t xml:space="preserve">US statistics find </w:t>
      </w:r>
      <w:r w:rsidR="00B4200A">
        <w:rPr>
          <w:rFonts w:cs="Times New Roman"/>
        </w:rPr>
        <w:t xml:space="preserve">out </w:t>
      </w:r>
      <w:r w:rsidRPr="00C3371C">
        <w:rPr>
          <w:rFonts w:cs="Times New Roman"/>
        </w:rPr>
        <w:t xml:space="preserve">that many of these children who do work on farms do not finish high school.  In fact, under the </w:t>
      </w:r>
      <w:r w:rsidRPr="00C3371C">
        <w:rPr>
          <w:rFonts w:cs="Times New Roman"/>
          <w:i/>
          <w:iCs/>
        </w:rPr>
        <w:t xml:space="preserve">Labor Code </w:t>
      </w:r>
      <w:r w:rsidRPr="00C3371C">
        <w:rPr>
          <w:rFonts w:cs="Times New Roman"/>
        </w:rPr>
        <w:t>children in the agriculture field can work at the age of 12 in an unlimited fashion before or after school hours.</w:t>
      </w:r>
      <w:r w:rsidRPr="00C3371C">
        <w:rPr>
          <w:rStyle w:val="FootnoteReference"/>
          <w:rFonts w:cs="Times New Roman"/>
        </w:rPr>
        <w:footnoteReference w:id="22"/>
      </w:r>
      <w:r w:rsidRPr="00C3371C">
        <w:rPr>
          <w:rFonts w:cs="Times New Roman"/>
        </w:rPr>
        <w:t xml:space="preserve">  Therefore, implementation of the Convention would alter when children can work in such positions.  It </w:t>
      </w:r>
      <w:r w:rsidR="00DB01C4">
        <w:rPr>
          <w:rFonts w:cs="Times New Roman"/>
        </w:rPr>
        <w:t>i</w:t>
      </w:r>
      <w:r w:rsidRPr="00C3371C">
        <w:rPr>
          <w:rFonts w:cs="Times New Roman"/>
        </w:rPr>
        <w:t xml:space="preserve">s held that when such hours on farms would be illegal, there could be a greater emphasis on such kids attending and focusing on school in order to complete their education.  If the child is in agriculture, </w:t>
      </w:r>
      <w:bookmarkStart w:id="1" w:name="topWrapper"/>
      <w:bookmarkEnd w:id="1"/>
      <w:r w:rsidRPr="00C3371C">
        <w:rPr>
          <w:rFonts w:cs="Times New Roman"/>
        </w:rPr>
        <w:t xml:space="preserve">a child can work anytime outside of school hours.  Once the age of 16, a child can work on a farm at any time.  Under 12 a child may work </w:t>
      </w:r>
      <w:r w:rsidR="008976C6">
        <w:rPr>
          <w:rFonts w:cs="Times New Roman"/>
        </w:rPr>
        <w:t>after</w:t>
      </w:r>
      <w:r w:rsidRPr="00C3371C">
        <w:rPr>
          <w:rFonts w:cs="Times New Roman"/>
        </w:rPr>
        <w:t xml:space="preserve"> school hours in non-hazardous jobs on a small farm that is </w:t>
      </w:r>
      <w:r w:rsidR="008976C6" w:rsidRPr="008976C6">
        <w:rPr>
          <w:rFonts w:cs="Times New Roman"/>
        </w:rPr>
        <w:t>excepted from the provision of federal min</w:t>
      </w:r>
      <w:r w:rsidR="008976C6">
        <w:rPr>
          <w:rFonts w:cs="Times New Roman"/>
        </w:rPr>
        <w:t>imum wage with parental consent</w:t>
      </w:r>
      <w:r w:rsidRPr="00C3371C">
        <w:rPr>
          <w:rFonts w:cs="Times New Roman"/>
        </w:rPr>
        <w:t xml:space="preserve">.  </w:t>
      </w:r>
      <w:r w:rsidR="00DB01C4" w:rsidRPr="00C3371C">
        <w:rPr>
          <w:rFonts w:cs="Times New Roman"/>
        </w:rPr>
        <w:t>Between</w:t>
      </w:r>
      <w:r w:rsidRPr="00C3371C">
        <w:rPr>
          <w:rFonts w:cs="Times New Roman"/>
        </w:rPr>
        <w:t xml:space="preserve"> the ages of 12 – 13 the USA Youth Rules Website indicates that, 'you may work outside school hours in non-hazardous jobs on a farm where your parents work or with written parental consent.'</w:t>
      </w:r>
      <w:r w:rsidRPr="00C3371C">
        <w:rPr>
          <w:rStyle w:val="FootnoteReference"/>
          <w:rFonts w:cs="Times New Roman"/>
        </w:rPr>
        <w:footnoteReference w:id="23"/>
      </w:r>
      <w:r w:rsidRPr="00C3371C">
        <w:rPr>
          <w:rFonts w:cs="Times New Roman"/>
        </w:rPr>
        <w:t xml:space="preserve">  For 14-15 year olds, 'you can work outside school hours in any non-hazardous agricultural job'. </w:t>
      </w:r>
      <w:r w:rsidRPr="00C3371C">
        <w:rPr>
          <w:rStyle w:val="FootnoteReference"/>
          <w:rFonts w:cs="Times New Roman"/>
        </w:rPr>
        <w:footnoteReference w:id="24"/>
      </w:r>
      <w:r w:rsidR="00DB01C4">
        <w:rPr>
          <w:rFonts w:cs="Times New Roman"/>
        </w:rPr>
        <w:t xml:space="preserve"> </w:t>
      </w:r>
      <w:r w:rsidRPr="00C3371C">
        <w:rPr>
          <w:rFonts w:cs="Times New Roman"/>
        </w:rPr>
        <w:t xml:space="preserve"> For 16 years or older, 'you can work in any farm job at any time.'</w:t>
      </w:r>
      <w:r w:rsidRPr="00C3371C">
        <w:rPr>
          <w:rStyle w:val="FootnoteReference"/>
          <w:rFonts w:cs="Times New Roman"/>
        </w:rPr>
        <w:footnoteReference w:id="25"/>
      </w:r>
    </w:p>
    <w:p w14:paraId="1794F2BB" w14:textId="77777777" w:rsidR="00AF408F" w:rsidRPr="00C3371C" w:rsidRDefault="00AF408F" w:rsidP="00881D09">
      <w:pPr>
        <w:spacing w:line="360" w:lineRule="auto"/>
        <w:jc w:val="both"/>
        <w:rPr>
          <w:rFonts w:cs="Times New Roman"/>
        </w:rPr>
      </w:pPr>
    </w:p>
    <w:p w14:paraId="6AB858C7" w14:textId="3D32A807" w:rsidR="00984A05" w:rsidRPr="00C3371C" w:rsidRDefault="00AF408F" w:rsidP="00881D09">
      <w:pPr>
        <w:spacing w:line="360" w:lineRule="auto"/>
        <w:jc w:val="both"/>
        <w:rPr>
          <w:rFonts w:cs="Times New Roman"/>
        </w:rPr>
      </w:pPr>
      <w:r w:rsidRPr="00C3371C">
        <w:rPr>
          <w:rFonts w:cs="Times New Roman"/>
        </w:rPr>
        <w:t xml:space="preserve">If the United States </w:t>
      </w:r>
      <w:r w:rsidR="007C4C64">
        <w:rPr>
          <w:rFonts w:cs="Times New Roman"/>
        </w:rPr>
        <w:t>was</w:t>
      </w:r>
      <w:r w:rsidRPr="00C3371C">
        <w:rPr>
          <w:rFonts w:cs="Times New Roman"/>
        </w:rPr>
        <w:t xml:space="preserve"> to ratify its Convention on Mi</w:t>
      </w:r>
      <w:r w:rsidR="00C3371C" w:rsidRPr="00C3371C">
        <w:rPr>
          <w:rFonts w:cs="Times New Roman"/>
        </w:rPr>
        <w:t xml:space="preserve">nimum Age, significant changes </w:t>
      </w:r>
      <w:r w:rsidRPr="00C3371C">
        <w:rPr>
          <w:rFonts w:cs="Times New Roman"/>
        </w:rPr>
        <w:t>would occur because as Article 3 states, 'The Minimum age specified in pursuance of paragraph 1 of this Article shall not be less than the age of completion of compulsory schooling, and in any case, shall no</w:t>
      </w:r>
      <w:r w:rsidR="00FB28D5">
        <w:rPr>
          <w:rFonts w:cs="Times New Roman"/>
        </w:rPr>
        <w:t>t be less than 15 years old</w:t>
      </w:r>
      <w:r w:rsidRPr="00C3371C">
        <w:rPr>
          <w:rFonts w:cs="Times New Roman"/>
        </w:rPr>
        <w:t>'</w:t>
      </w:r>
      <w:r w:rsidRPr="00C3371C">
        <w:rPr>
          <w:rStyle w:val="FootnoteReference"/>
          <w:rFonts w:cs="Times New Roman"/>
        </w:rPr>
        <w:footnoteReference w:id="26"/>
      </w:r>
      <w:r w:rsidRPr="00C3371C">
        <w:rPr>
          <w:rFonts w:cs="Times New Roman"/>
        </w:rPr>
        <w:t xml:space="preserve"> and this is in relation to the light work exemption of 13-15 year olds in Article 7(1).  </w:t>
      </w:r>
      <w:r w:rsidRPr="00F56E5E">
        <w:rPr>
          <w:rFonts w:cs="Times New Roman"/>
        </w:rPr>
        <w:t>Where educational facilities are insufficiently developed the minimum would be 14 years old (Article 2(4)</w:t>
      </w:r>
      <w:r w:rsidR="00FB28D5" w:rsidRPr="00F56E5E">
        <w:rPr>
          <w:rFonts w:cs="Times New Roman"/>
        </w:rPr>
        <w:t>,</w:t>
      </w:r>
      <w:r w:rsidRPr="00F56E5E">
        <w:rPr>
          <w:rFonts w:cs="Times New Roman"/>
        </w:rPr>
        <w:t xml:space="preserve"> which would not be the case in the United States although some could argue that their education system in certain areas is not sophisticated.</w:t>
      </w:r>
      <w:r w:rsidRPr="00C3371C">
        <w:rPr>
          <w:rFonts w:cs="Times New Roman"/>
        </w:rPr>
        <w:t xml:space="preserve">  Furthermore, the Convention does not apply to family or </w:t>
      </w:r>
      <w:r w:rsidR="00C3371C" w:rsidRPr="00C3371C">
        <w:rPr>
          <w:rFonts w:cs="Times New Roman"/>
        </w:rPr>
        <w:t>small-scale</w:t>
      </w:r>
      <w:r w:rsidRPr="00C3371C">
        <w:rPr>
          <w:rFonts w:cs="Times New Roman"/>
        </w:rPr>
        <w:t xml:space="preserve"> holdings for local consumption farms, but it does apply to agricultural undertakings for commercial purposes.  As a result, children would </w:t>
      </w:r>
      <w:r w:rsidRPr="00F56E5E">
        <w:rPr>
          <w:rFonts w:cs="Times New Roman"/>
        </w:rPr>
        <w:t xml:space="preserve">be </w:t>
      </w:r>
      <w:r w:rsidR="00F56E5E" w:rsidRPr="00F56E5E">
        <w:rPr>
          <w:rFonts w:cs="Times New Roman"/>
        </w:rPr>
        <w:t>limited to work</w:t>
      </w:r>
      <w:r w:rsidRPr="00C3371C">
        <w:rPr>
          <w:rFonts w:cs="Times New Roman"/>
        </w:rPr>
        <w:t xml:space="preserve"> on farms that are not family owned.  In assessing the differences between the American law and the Convention we see that likely one of the main reasons underpinning the age of 15 is the reason of education.  The United States of America, by adopting this Convention would most likely do it in circumstances where there is decline in education and literacy among the youth where social policy would emphasize education for youth instead of work.  America is seen as an economically driven country, so it does not come as a complete surprise that children are able to work on farms under the age of 12 with parents approval.  However, the pursuit of education and of work has to be balanced, and the law provides for family to make choices for their children.  This paper argues that adopting such a Convention would impact small business farm</w:t>
      </w:r>
      <w:r w:rsidR="00FB28D5">
        <w:rPr>
          <w:rFonts w:cs="Times New Roman"/>
        </w:rPr>
        <w:t>s</w:t>
      </w:r>
      <w:r w:rsidRPr="00C3371C">
        <w:rPr>
          <w:rFonts w:cs="Times New Roman"/>
        </w:rPr>
        <w:t xml:space="preserve"> which are not family-owned and could potentially affect the American economy, and it depends on whether America would adopt it in order to advance the need of focus on education for younger people.  In low-income families in America, or families with single mothers, or disabled family members having young members work is critical to the family home and so the likelihood of adopting such a Convention would have impact on such demographics of people.  Therefore,</w:t>
      </w:r>
      <w:r w:rsidR="00C3371C" w:rsidRPr="00C3371C">
        <w:rPr>
          <w:rFonts w:cs="Times New Roman"/>
        </w:rPr>
        <w:t xml:space="preserve"> </w:t>
      </w:r>
      <w:r w:rsidR="00054019" w:rsidRPr="00C3371C">
        <w:rPr>
          <w:rFonts w:cs="Times New Roman"/>
        </w:rPr>
        <w:t>implementation of Convention’s objectives has</w:t>
      </w:r>
      <w:r w:rsidRPr="00C3371C">
        <w:rPr>
          <w:rFonts w:cs="Times New Roman"/>
        </w:rPr>
        <w:t xml:space="preserve"> to be in line with a country's ethos and clearly there are reasons for the US not ratifying the minimum age Convention.</w:t>
      </w:r>
    </w:p>
    <w:p w14:paraId="10FA86B7" w14:textId="77777777" w:rsidR="00AF408F" w:rsidRPr="00C3371C" w:rsidRDefault="00AF408F" w:rsidP="00881D09">
      <w:pPr>
        <w:spacing w:line="360" w:lineRule="auto"/>
        <w:jc w:val="both"/>
        <w:rPr>
          <w:rFonts w:cs="Times New Roman"/>
        </w:rPr>
      </w:pPr>
    </w:p>
    <w:p w14:paraId="760ED55F" w14:textId="77777777" w:rsidR="00AF408F" w:rsidRPr="00C3371C" w:rsidRDefault="00AF408F" w:rsidP="00881D09">
      <w:pPr>
        <w:spacing w:line="360" w:lineRule="auto"/>
        <w:jc w:val="both"/>
        <w:rPr>
          <w:rFonts w:cs="Times New Roman"/>
          <w:b/>
          <w:bCs/>
          <w:u w:val="single"/>
        </w:rPr>
      </w:pPr>
      <w:r w:rsidRPr="00C3371C">
        <w:rPr>
          <w:rFonts w:cs="Times New Roman"/>
          <w:b/>
          <w:bCs/>
          <w:u w:val="single"/>
        </w:rPr>
        <w:t>Implementation of ILO Conventions through Free Trade Agreements</w:t>
      </w:r>
    </w:p>
    <w:p w14:paraId="321C94E0" w14:textId="77777777" w:rsidR="00AF408F" w:rsidRPr="00C3371C" w:rsidRDefault="00AF408F" w:rsidP="00881D09">
      <w:pPr>
        <w:spacing w:line="360" w:lineRule="auto"/>
        <w:jc w:val="both"/>
        <w:rPr>
          <w:rFonts w:cs="Times New Roman"/>
          <w:b/>
          <w:bCs/>
          <w:u w:val="single"/>
        </w:rPr>
      </w:pPr>
    </w:p>
    <w:p w14:paraId="0D88167E" w14:textId="126A518A" w:rsidR="00AF408F" w:rsidRPr="00C3371C" w:rsidRDefault="00AF408F" w:rsidP="00881D09">
      <w:pPr>
        <w:spacing w:line="360" w:lineRule="auto"/>
        <w:jc w:val="both"/>
        <w:rPr>
          <w:rFonts w:cs="Times New Roman"/>
        </w:rPr>
      </w:pPr>
      <w:r w:rsidRPr="00C3371C">
        <w:rPr>
          <w:rFonts w:cs="Times New Roman"/>
        </w:rPr>
        <w:t>Free trade agr</w:t>
      </w:r>
      <w:r w:rsidR="00C3371C" w:rsidRPr="00C3371C">
        <w:rPr>
          <w:rFonts w:cs="Times New Roman"/>
        </w:rPr>
        <w:t xml:space="preserve">eements exist between countries, </w:t>
      </w:r>
      <w:r w:rsidRPr="00C3371C">
        <w:rPr>
          <w:rFonts w:cs="Times New Roman"/>
        </w:rPr>
        <w:t>which govern trade and can be used as a huge incentive where companies seek to invest foreign direct investment in countries.  Often free trade agreements are known as bilateral investment agreements or international investm</w:t>
      </w:r>
      <w:r w:rsidR="00C3371C" w:rsidRPr="00C3371C">
        <w:rPr>
          <w:rFonts w:cs="Times New Roman"/>
        </w:rPr>
        <w:t>ent agreements and it is common</w:t>
      </w:r>
      <w:r w:rsidRPr="00C3371C">
        <w:rPr>
          <w:rFonts w:cs="Times New Roman"/>
        </w:rPr>
        <w:t>place to have a number of obligations in the agreement</w:t>
      </w:r>
      <w:r w:rsidR="00C3371C" w:rsidRPr="00C3371C">
        <w:rPr>
          <w:rFonts w:cs="Times New Roman"/>
        </w:rPr>
        <w:t>,</w:t>
      </w:r>
      <w:r w:rsidRPr="00C3371C">
        <w:rPr>
          <w:rFonts w:cs="Times New Roman"/>
        </w:rPr>
        <w:t xml:space="preserve"> which protects potential investors.  For example, the North Ame</w:t>
      </w:r>
      <w:r w:rsidR="009A78D3">
        <w:rPr>
          <w:rFonts w:cs="Times New Roman"/>
        </w:rPr>
        <w:t>rican Free T</w:t>
      </w:r>
      <w:r w:rsidRPr="00C3371C">
        <w:rPr>
          <w:rFonts w:cs="Times New Roman"/>
        </w:rPr>
        <w:t>rade Agreement governs trade between Canada, the US</w:t>
      </w:r>
      <w:r w:rsidR="009A78D3">
        <w:rPr>
          <w:rFonts w:cs="Times New Roman"/>
        </w:rPr>
        <w:t>A</w:t>
      </w:r>
      <w:r w:rsidRPr="00C3371C">
        <w:rPr>
          <w:rFonts w:cs="Times New Roman"/>
        </w:rPr>
        <w:t xml:space="preserve"> and Mexico and contains provisions regarding environmental protection, minimum standard of treatment, expropriation and the like.</w:t>
      </w:r>
      <w:r w:rsidRPr="00C3371C">
        <w:rPr>
          <w:rStyle w:val="FootnoteReference"/>
          <w:rFonts w:cs="Times New Roman"/>
        </w:rPr>
        <w:footnoteReference w:id="27"/>
      </w:r>
      <w:r w:rsidRPr="00C3371C">
        <w:rPr>
          <w:rFonts w:cs="Times New Roman"/>
        </w:rPr>
        <w:t xml:space="preserve">  </w:t>
      </w:r>
    </w:p>
    <w:p w14:paraId="38D38D55" w14:textId="77777777" w:rsidR="00AF408F" w:rsidRPr="00C3371C" w:rsidRDefault="00AF408F" w:rsidP="00881D09">
      <w:pPr>
        <w:spacing w:line="360" w:lineRule="auto"/>
        <w:jc w:val="both"/>
        <w:rPr>
          <w:rFonts w:cs="Times New Roman"/>
        </w:rPr>
      </w:pPr>
    </w:p>
    <w:p w14:paraId="26E1BA24" w14:textId="705CF1F5" w:rsidR="00AF408F" w:rsidRPr="00C3371C" w:rsidRDefault="00AF408F" w:rsidP="00881D09">
      <w:pPr>
        <w:spacing w:line="360" w:lineRule="auto"/>
        <w:jc w:val="both"/>
        <w:rPr>
          <w:rFonts w:cs="Times New Roman"/>
        </w:rPr>
      </w:pPr>
      <w:r w:rsidRPr="00C3371C">
        <w:rPr>
          <w:rFonts w:cs="Times New Roman"/>
        </w:rPr>
        <w:t>Melendiz-Ortiz argues that there could be benefits</w:t>
      </w:r>
      <w:r w:rsidR="009A78D3">
        <w:rPr>
          <w:rFonts w:cs="Times New Roman"/>
        </w:rPr>
        <w:t>,</w:t>
      </w:r>
      <w:r w:rsidRPr="00C3371C">
        <w:rPr>
          <w:rFonts w:cs="Times New Roman"/>
        </w:rPr>
        <w:t xml:space="preserve"> which introduce labour standards into international trade agreements </w:t>
      </w:r>
      <w:r w:rsidRPr="00C700FE">
        <w:rPr>
          <w:rFonts w:cs="Times New Roman"/>
        </w:rPr>
        <w:t>and that there are current</w:t>
      </w:r>
      <w:r w:rsidRPr="00C3371C">
        <w:rPr>
          <w:rFonts w:cs="Times New Roman"/>
        </w:rPr>
        <w:t xml:space="preserve"> international and legal models that are being developed.  Basically, Melendiz Ortiz tracks a number of models, and these models suggest that implementation of Fundamental Conventions can also occur through free trade agreements.</w:t>
      </w:r>
      <w:r w:rsidRPr="00C3371C">
        <w:rPr>
          <w:rStyle w:val="FootnoteReference"/>
          <w:rFonts w:cs="Times New Roman"/>
        </w:rPr>
        <w:footnoteReference w:id="28"/>
      </w:r>
      <w:r w:rsidRPr="00C3371C">
        <w:rPr>
          <w:rFonts w:cs="Times New Roman"/>
        </w:rPr>
        <w:t xml:space="preserve">  The US model opted for a unilateral system in 1984 known as the Generalized System of Preferences which stipulated requirement such as the prohibition of all forced obligatory labour and minimum age for employment of children.</w:t>
      </w:r>
      <w:r w:rsidRPr="00C3371C">
        <w:rPr>
          <w:rStyle w:val="FootnoteReference"/>
          <w:rFonts w:cs="Times New Roman"/>
        </w:rPr>
        <w:footnoteReference w:id="29"/>
      </w:r>
      <w:r w:rsidRPr="00C3371C">
        <w:rPr>
          <w:rFonts w:cs="Times New Roman"/>
        </w:rPr>
        <w:t xml:space="preserve">  Even the North American free Trade Agreement of 1994 espoused t</w:t>
      </w:r>
      <w:r w:rsidR="009A78D3">
        <w:rPr>
          <w:rFonts w:cs="Times New Roman"/>
        </w:rPr>
        <w:t xml:space="preserve">hat one of its main goals is </w:t>
      </w:r>
      <w:r w:rsidR="008976C6">
        <w:rPr>
          <w:rFonts w:cs="Times New Roman"/>
        </w:rPr>
        <w:t>‘</w:t>
      </w:r>
      <w:r w:rsidR="009A78D3">
        <w:rPr>
          <w:rFonts w:cs="Times New Roman"/>
        </w:rPr>
        <w:t>to</w:t>
      </w:r>
      <w:r w:rsidR="008976C6">
        <w:rPr>
          <w:rFonts w:cs="Times New Roman"/>
        </w:rPr>
        <w:t xml:space="preserve"> </w:t>
      </w:r>
      <w:r w:rsidRPr="00C3371C">
        <w:rPr>
          <w:rFonts w:cs="Times New Roman"/>
        </w:rPr>
        <w:t>strengthen the development and enforcement of environmental laws and regulation; and protect, enhance and enforce basic worker's rights.'</w:t>
      </w:r>
      <w:r w:rsidRPr="00C3371C">
        <w:rPr>
          <w:rStyle w:val="FootnoteReference"/>
          <w:rFonts w:cs="Times New Roman"/>
        </w:rPr>
        <w:footnoteReference w:id="30"/>
      </w:r>
      <w:r w:rsidRPr="00C3371C">
        <w:rPr>
          <w:rFonts w:cs="Times New Roman"/>
        </w:rPr>
        <w:t xml:space="preserve">  The North American Agreement on Labour Cooperation also came into force and included goals such as improving working c</w:t>
      </w:r>
      <w:r w:rsidR="009A78D3">
        <w:rPr>
          <w:rFonts w:cs="Times New Roman"/>
        </w:rPr>
        <w:t>onditions and labour standards and</w:t>
      </w:r>
      <w:r w:rsidRPr="00C3371C">
        <w:rPr>
          <w:rFonts w:cs="Times New Roman"/>
        </w:rPr>
        <w:t xml:space="preserve"> to promote enforcement of labour legislation and focused on labour domestic law.  </w:t>
      </w:r>
      <w:r w:rsidR="00F56E5E">
        <w:rPr>
          <w:rFonts w:cs="Times New Roman"/>
        </w:rPr>
        <w:t xml:space="preserve">In </w:t>
      </w:r>
      <w:r w:rsidR="00C700FE" w:rsidRPr="00F56E5E">
        <w:rPr>
          <w:rFonts w:cs="Times New Roman"/>
        </w:rPr>
        <w:t>The United States- Jordan</w:t>
      </w:r>
      <w:r w:rsidRPr="00F56E5E">
        <w:rPr>
          <w:rFonts w:cs="Times New Roman"/>
        </w:rPr>
        <w:t xml:space="preserve"> Free Trade Agreement labour matters were</w:t>
      </w:r>
      <w:r w:rsidRPr="00C3371C">
        <w:rPr>
          <w:rFonts w:cs="Times New Roman"/>
        </w:rPr>
        <w:t xml:space="preserve"> dealt with by Article 6</w:t>
      </w:r>
      <w:r w:rsidR="009A78D3">
        <w:rPr>
          <w:rFonts w:cs="Times New Roman"/>
        </w:rPr>
        <w:t>,</w:t>
      </w:r>
      <w:r w:rsidRPr="00C3371C">
        <w:rPr>
          <w:rFonts w:cs="Times New Roman"/>
        </w:rPr>
        <w:t xml:space="preserve"> which served as a commitment to respect the ILO declaration and a non-derogation clause from international standards was also added.</w:t>
      </w:r>
      <w:r w:rsidRPr="00C3371C">
        <w:rPr>
          <w:rStyle w:val="FootnoteReference"/>
          <w:rFonts w:cs="Times New Roman"/>
        </w:rPr>
        <w:footnoteReference w:id="31"/>
      </w:r>
      <w:r w:rsidRPr="00C3371C">
        <w:rPr>
          <w:rFonts w:cs="Times New Roman"/>
        </w:rPr>
        <w:t xml:space="preserve">  Article 17 also allowed that the same dispute settlement procedures would be used for trade questions as well as for labour matters. </w:t>
      </w:r>
      <w:r w:rsidRPr="00C700FE">
        <w:rPr>
          <w:rFonts w:cs="Times New Roman"/>
        </w:rPr>
        <w:t>The US-Peru trade agreement</w:t>
      </w:r>
      <w:r w:rsidRPr="00C3371C">
        <w:rPr>
          <w:rFonts w:cs="Times New Roman"/>
        </w:rPr>
        <w:t xml:space="preserve"> had similar dispute resolution procedures.</w:t>
      </w:r>
      <w:r w:rsidRPr="00C3371C">
        <w:rPr>
          <w:rStyle w:val="FootnoteReference"/>
          <w:rFonts w:cs="Times New Roman"/>
        </w:rPr>
        <w:footnoteReference w:id="32"/>
      </w:r>
      <w:r w:rsidRPr="00C3371C">
        <w:rPr>
          <w:rFonts w:cs="Times New Roman"/>
        </w:rPr>
        <w:t xml:space="preserve">  In addition, Canada and Peru signed a Free trade agreement (CPFTA), and the agreement is centered on applying fundamental labour rights.</w:t>
      </w:r>
      <w:r w:rsidRPr="00C3371C">
        <w:rPr>
          <w:rStyle w:val="FootnoteReference"/>
          <w:rFonts w:cs="Times New Roman"/>
        </w:rPr>
        <w:footnoteReference w:id="33"/>
      </w:r>
      <w:r w:rsidRPr="00C3371C">
        <w:rPr>
          <w:rFonts w:cs="Times New Roman"/>
        </w:rPr>
        <w:t xml:space="preserve">  The agreement was premised on the ILO Declaration on Fundamental Principles and Rights at Work and its Follow</w:t>
      </w:r>
      <w:r w:rsidR="00D742C3">
        <w:rPr>
          <w:rFonts w:cs="Times New Roman"/>
        </w:rPr>
        <w:t xml:space="preserve"> </w:t>
      </w:r>
      <w:r w:rsidRPr="00C3371C">
        <w:rPr>
          <w:rFonts w:cs="Times New Roman"/>
        </w:rPr>
        <w:t xml:space="preserve">up (1998), and topics at issue are minimal work conditions, migrant workers, minimum wage and payment of overtime work.  Furthermore, the public can make complaints regarding violation of labour laws and an offending party can pay up to 15 million dollars.  </w:t>
      </w:r>
      <w:r w:rsidRPr="00596265">
        <w:rPr>
          <w:rFonts w:cs="Times New Roman"/>
        </w:rPr>
        <w:t>Further, Chile has taken strides to include labour rights as part of its free trade agreements, with Columbia</w:t>
      </w:r>
      <w:r w:rsidRPr="00596265">
        <w:rPr>
          <w:rStyle w:val="FootnoteReference"/>
          <w:rFonts w:cs="Times New Roman"/>
        </w:rPr>
        <w:footnoteReference w:id="34"/>
      </w:r>
      <w:r w:rsidRPr="00596265">
        <w:rPr>
          <w:rFonts w:cs="Times New Roman"/>
        </w:rPr>
        <w:t xml:space="preserve">.  </w:t>
      </w:r>
      <w:r w:rsidRPr="008231AA">
        <w:rPr>
          <w:rFonts w:cs="Times New Roman"/>
        </w:rPr>
        <w:t xml:space="preserve">In fact, Chile </w:t>
      </w:r>
      <w:r w:rsidR="00596265" w:rsidRPr="008231AA">
        <w:rPr>
          <w:rFonts w:cs="Times New Roman"/>
        </w:rPr>
        <w:t>played</w:t>
      </w:r>
      <w:r w:rsidR="00547302" w:rsidRPr="008231AA">
        <w:rPr>
          <w:rFonts w:cs="Times New Roman"/>
        </w:rPr>
        <w:t xml:space="preserve"> </w:t>
      </w:r>
      <w:r w:rsidRPr="008231AA">
        <w:rPr>
          <w:rFonts w:cs="Times New Roman"/>
        </w:rPr>
        <w:t xml:space="preserve">an </w:t>
      </w:r>
      <w:r w:rsidR="00596265" w:rsidRPr="008231AA">
        <w:rPr>
          <w:rFonts w:cs="Times New Roman"/>
        </w:rPr>
        <w:t>important</w:t>
      </w:r>
      <w:r w:rsidRPr="008231AA">
        <w:rPr>
          <w:rFonts w:cs="Times New Roman"/>
        </w:rPr>
        <w:t xml:space="preserve"> role</w:t>
      </w:r>
      <w:r w:rsidR="00596265" w:rsidRPr="008231AA">
        <w:rPr>
          <w:rFonts w:cs="Times New Roman"/>
        </w:rPr>
        <w:t xml:space="preserve"> in the Singapore meeting</w:t>
      </w:r>
      <w:r w:rsidRPr="008231AA">
        <w:rPr>
          <w:rFonts w:cs="Times New Roman"/>
        </w:rPr>
        <w:t xml:space="preserve"> in </w:t>
      </w:r>
      <w:r w:rsidR="00596265" w:rsidRPr="008231AA">
        <w:rPr>
          <w:rFonts w:cs="Times New Roman"/>
        </w:rPr>
        <w:t>establishing</w:t>
      </w:r>
      <w:r w:rsidRPr="008231AA">
        <w:rPr>
          <w:rFonts w:cs="Times New Roman"/>
        </w:rPr>
        <w:t xml:space="preserve"> the international consensus of the ILO Declaration. </w:t>
      </w:r>
    </w:p>
    <w:p w14:paraId="3CAEBCC3" w14:textId="77777777" w:rsidR="00AF408F" w:rsidRPr="00C3371C" w:rsidRDefault="00AF408F" w:rsidP="00881D09">
      <w:pPr>
        <w:spacing w:line="360" w:lineRule="auto"/>
        <w:jc w:val="both"/>
        <w:rPr>
          <w:rFonts w:cs="Times New Roman"/>
        </w:rPr>
      </w:pPr>
    </w:p>
    <w:p w14:paraId="168C5BD6" w14:textId="77777777" w:rsidR="00AF408F" w:rsidRPr="00C3371C" w:rsidRDefault="00AF408F" w:rsidP="00881D09">
      <w:pPr>
        <w:spacing w:line="360" w:lineRule="auto"/>
        <w:jc w:val="both"/>
        <w:rPr>
          <w:rFonts w:cs="Times New Roman"/>
        </w:rPr>
      </w:pPr>
      <w:r w:rsidRPr="00C3371C">
        <w:rPr>
          <w:rFonts w:cs="Times New Roman"/>
        </w:rPr>
        <w:t xml:space="preserve">Therefore, the trend for labour rights in trade agreements has been expanding and clearly this has a positive impact for workers and pressure is put on countries at the cost of losing foreign direct investment.  Clearly, if there is any way to promote labour rights it is the threat of a country losing a multi-million dollar contract and the ability of an infringed person being able to go to dispute resolution.  Therefore, the reason why implementation of Convention through trade agreements is important is by combining the two labour rights gain more force, and where labour rights are disturbed there is a potential of going through the dispute resolution process of arbitration.  As a result, </w:t>
      </w:r>
      <w:r w:rsidRPr="00F56E5E">
        <w:rPr>
          <w:rFonts w:cs="Times New Roman"/>
        </w:rPr>
        <w:t>where big money is involved</w:t>
      </w:r>
      <w:r w:rsidRPr="00C3371C">
        <w:rPr>
          <w:rFonts w:cs="Times New Roman"/>
        </w:rPr>
        <w:t>, any breach of labour rights could threaten a contractual relationship and so what happens is that pressure is used as a tool to promote compliance with labour rights in local communities.</w:t>
      </w:r>
    </w:p>
    <w:p w14:paraId="21ABCFCD" w14:textId="77777777" w:rsidR="00AF408F" w:rsidRPr="00C3371C" w:rsidRDefault="00AF408F" w:rsidP="00881D09">
      <w:pPr>
        <w:spacing w:line="360" w:lineRule="auto"/>
        <w:jc w:val="both"/>
        <w:rPr>
          <w:rFonts w:cs="Times New Roman"/>
        </w:rPr>
      </w:pPr>
    </w:p>
    <w:p w14:paraId="574FA1A5" w14:textId="2CE62AD8" w:rsidR="00AF408F" w:rsidRPr="00C3371C" w:rsidRDefault="00AF408F" w:rsidP="00881D09">
      <w:pPr>
        <w:spacing w:line="360" w:lineRule="auto"/>
        <w:jc w:val="both"/>
        <w:rPr>
          <w:rFonts w:cs="Times New Roman"/>
        </w:rPr>
      </w:pPr>
      <w:r w:rsidRPr="00C3371C">
        <w:rPr>
          <w:rFonts w:cs="Times New Roman"/>
        </w:rPr>
        <w:t xml:space="preserve">It is therefore, also important to mention that companies have a </w:t>
      </w:r>
      <w:r w:rsidR="00A23DA5">
        <w:rPr>
          <w:rFonts w:cs="Times New Roman"/>
        </w:rPr>
        <w:t>large</w:t>
      </w:r>
      <w:r w:rsidRPr="00C3371C">
        <w:rPr>
          <w:rFonts w:cs="Times New Roman"/>
        </w:rPr>
        <w:t xml:space="preserve"> role to pay in promoting labour rights, because </w:t>
      </w:r>
      <w:r w:rsidRPr="00F56E5E">
        <w:rPr>
          <w:rFonts w:cs="Times New Roman"/>
        </w:rPr>
        <w:t xml:space="preserve">where big companies with </w:t>
      </w:r>
      <w:r w:rsidR="008C08EA">
        <w:rPr>
          <w:rFonts w:cs="Times New Roman"/>
        </w:rPr>
        <w:t>famous</w:t>
      </w:r>
      <w:r w:rsidRPr="00F56E5E">
        <w:rPr>
          <w:rFonts w:cs="Times New Roman"/>
        </w:rPr>
        <w:t xml:space="preserve"> names denounce faulty labour practices, other companies might also </w:t>
      </w:r>
      <w:r w:rsidR="00A23DA5" w:rsidRPr="00F56E5E">
        <w:rPr>
          <w:rFonts w:cs="Times New Roman"/>
        </w:rPr>
        <w:t>succumb</w:t>
      </w:r>
      <w:r w:rsidRPr="00F56E5E">
        <w:rPr>
          <w:rFonts w:cs="Times New Roman"/>
        </w:rPr>
        <w:t xml:space="preserve"> to pressure.  The</w:t>
      </w:r>
      <w:r w:rsidRPr="00C3371C">
        <w:rPr>
          <w:rFonts w:cs="Times New Roman"/>
        </w:rPr>
        <w:t>refore, by assessing the relationships between treaties and corporation we see that pressure an</w:t>
      </w:r>
      <w:r w:rsidR="00C3371C" w:rsidRPr="00C3371C">
        <w:rPr>
          <w:rFonts w:cs="Times New Roman"/>
        </w:rPr>
        <w:t>d</w:t>
      </w:r>
      <w:r w:rsidRPr="00C3371C">
        <w:rPr>
          <w:rFonts w:cs="Times New Roman"/>
        </w:rPr>
        <w:t xml:space="preserve"> the use of money can be used as tactics to create compliance where otherwise compliance would not exist.</w:t>
      </w:r>
    </w:p>
    <w:p w14:paraId="24F91D4C" w14:textId="0CD046D9" w:rsidR="00AF408F" w:rsidRPr="00C3371C" w:rsidRDefault="00AF408F" w:rsidP="00881D09">
      <w:pPr>
        <w:spacing w:line="360" w:lineRule="auto"/>
        <w:jc w:val="both"/>
        <w:rPr>
          <w:rFonts w:cs="Times New Roman"/>
        </w:rPr>
      </w:pPr>
    </w:p>
    <w:p w14:paraId="03E5A4BC" w14:textId="77777777" w:rsidR="00AF408F" w:rsidRPr="00C3371C" w:rsidRDefault="00AF408F" w:rsidP="00881D09">
      <w:pPr>
        <w:spacing w:line="360" w:lineRule="auto"/>
        <w:jc w:val="both"/>
        <w:rPr>
          <w:rFonts w:cs="Times New Roman"/>
        </w:rPr>
      </w:pPr>
    </w:p>
    <w:p w14:paraId="1BED75A6" w14:textId="77777777" w:rsidR="00AF408F" w:rsidRPr="00C3371C" w:rsidRDefault="00AF408F" w:rsidP="00881D09">
      <w:pPr>
        <w:spacing w:line="360" w:lineRule="auto"/>
        <w:jc w:val="both"/>
        <w:rPr>
          <w:rFonts w:cs="Times New Roman"/>
        </w:rPr>
      </w:pPr>
      <w:r w:rsidRPr="00C3371C">
        <w:rPr>
          <w:rFonts w:cs="Times New Roman"/>
          <w:b/>
          <w:bCs/>
          <w:u w:val="single"/>
        </w:rPr>
        <w:t>Implementation of ILO Objectives Through High level Court Cases</w:t>
      </w:r>
    </w:p>
    <w:p w14:paraId="7FC7215D" w14:textId="77777777" w:rsidR="00AF408F" w:rsidRPr="00C3371C" w:rsidRDefault="00AF408F" w:rsidP="00881D09">
      <w:pPr>
        <w:spacing w:line="360" w:lineRule="auto"/>
        <w:jc w:val="both"/>
        <w:rPr>
          <w:rFonts w:cs="Times New Roman"/>
        </w:rPr>
      </w:pPr>
    </w:p>
    <w:p w14:paraId="00E171B3" w14:textId="77777777" w:rsidR="008231AA" w:rsidRDefault="00AF408F" w:rsidP="00881D09">
      <w:pPr>
        <w:spacing w:line="360" w:lineRule="auto"/>
        <w:jc w:val="both"/>
        <w:rPr>
          <w:rFonts w:eastAsia="Book Antiqua" w:cs="Times New Roman"/>
          <w:color w:val="000000"/>
        </w:rPr>
      </w:pPr>
      <w:r w:rsidRPr="00C3371C">
        <w:rPr>
          <w:rFonts w:cs="Times New Roman"/>
        </w:rPr>
        <w:t>As a result of being apart of the ILO and ratifying Conventions, it is found around the globe that judges and adjudicators will take into account the fact that a certain Convention has been ratif</w:t>
      </w:r>
      <w:r w:rsidR="002E18A6">
        <w:rPr>
          <w:rFonts w:cs="Times New Roman"/>
        </w:rPr>
        <w:t>ied when coming to a decision</w:t>
      </w:r>
      <w:r w:rsidR="002E18A6" w:rsidRPr="00F56E5E">
        <w:rPr>
          <w:rFonts w:cs="Times New Roman"/>
        </w:rPr>
        <w:t xml:space="preserve">. </w:t>
      </w:r>
      <w:r w:rsidRPr="00F56E5E">
        <w:rPr>
          <w:rFonts w:cs="Times New Roman"/>
        </w:rPr>
        <w:t xml:space="preserve"> In fact, the recent trend of the incorporation of labour rights in free trade agreements indicates that labour rights are extremely important, and this is partly attributed to the fact that labour rights are closely tied in with economies and money</w:t>
      </w:r>
      <w:r w:rsidR="00F56E5E" w:rsidRPr="00F56E5E">
        <w:rPr>
          <w:rFonts w:cs="Times New Roman"/>
        </w:rPr>
        <w:t xml:space="preserve">. </w:t>
      </w:r>
      <w:r w:rsidRPr="00F56E5E">
        <w:rPr>
          <w:rFonts w:cs="Times New Roman"/>
        </w:rPr>
        <w:t>There are certain proponents that consider such fundamental labour rights to be classed</w:t>
      </w:r>
      <w:r w:rsidRPr="00C3371C">
        <w:rPr>
          <w:rFonts w:cs="Times New Roman"/>
        </w:rPr>
        <w:t xml:space="preserve"> under human rights.  In fact, if we take a look at the ILO Declaration</w:t>
      </w:r>
      <w:r w:rsidR="00DE1D05">
        <w:rPr>
          <w:rFonts w:cs="Times New Roman"/>
        </w:rPr>
        <w:t xml:space="preserve"> </w:t>
      </w:r>
      <w:r w:rsidR="002E18A6" w:rsidRPr="00DE1D05">
        <w:rPr>
          <w:rFonts w:cs="Times New Roman"/>
        </w:rPr>
        <w:t>on</w:t>
      </w:r>
      <w:r w:rsidR="00DE1D05">
        <w:rPr>
          <w:rFonts w:cs="Times New Roman"/>
        </w:rPr>
        <w:t xml:space="preserve"> </w:t>
      </w:r>
      <w:r w:rsidRPr="00C3371C">
        <w:rPr>
          <w:rFonts w:cs="Times New Roman"/>
        </w:rPr>
        <w:t>Fundamental Principles and Rights of workers, the rights captured there could also be viewed as human rights</w:t>
      </w:r>
      <w:r w:rsidR="00DE1D05">
        <w:rPr>
          <w:rFonts w:cs="Times New Roman"/>
        </w:rPr>
        <w:t>,</w:t>
      </w:r>
      <w:r w:rsidRPr="00C3371C">
        <w:rPr>
          <w:rFonts w:cs="Times New Roman"/>
        </w:rPr>
        <w:t xml:space="preserve"> </w:t>
      </w:r>
      <w:r w:rsidR="00E74F85">
        <w:rPr>
          <w:rFonts w:cs="Times New Roman"/>
        </w:rPr>
        <w:t>‘</w:t>
      </w:r>
      <w:r w:rsidRPr="00C3371C">
        <w:rPr>
          <w:rFonts w:cs="Times New Roman"/>
        </w:rPr>
        <w:t>such as freedom of association and the right to collective bargaining, elimination of all forms of forced or compulsory labour, abolition of child labour, elimination of discrimination in respect of employment and occupation</w:t>
      </w:r>
      <w:r w:rsidR="00E74F85">
        <w:rPr>
          <w:rFonts w:cs="Times New Roman"/>
        </w:rPr>
        <w:t>’</w:t>
      </w:r>
      <w:r w:rsidRPr="00DE1D05">
        <w:rPr>
          <w:rFonts w:cs="Times New Roman"/>
          <w:iCs/>
        </w:rPr>
        <w:t>.</w:t>
      </w:r>
      <w:r w:rsidRPr="00DE1D05">
        <w:rPr>
          <w:rStyle w:val="FootnoteReference"/>
          <w:rFonts w:cs="Times New Roman"/>
          <w:iCs/>
        </w:rPr>
        <w:footnoteReference w:id="35"/>
      </w:r>
      <w:r w:rsidRPr="00C3371C">
        <w:rPr>
          <w:rFonts w:cs="Times New Roman"/>
          <w:i/>
          <w:iCs/>
        </w:rPr>
        <w:t xml:space="preserve">  </w:t>
      </w:r>
      <w:r w:rsidRPr="00C3371C">
        <w:rPr>
          <w:rFonts w:cs="Times New Roman"/>
        </w:rPr>
        <w:t>However, court cases can provide practical insight into how labour rights could be</w:t>
      </w:r>
      <w:r w:rsidR="00C85729">
        <w:rPr>
          <w:rFonts w:cs="Times New Roman"/>
        </w:rPr>
        <w:t xml:space="preserve"> couched as human rights. </w:t>
      </w:r>
      <w:r w:rsidRPr="00C3371C">
        <w:rPr>
          <w:rFonts w:cs="Times New Roman"/>
        </w:rPr>
        <w:t>Although the ILO Declaration of Social Justice promotes the need of an increased dialogue to promote work e</w:t>
      </w:r>
      <w:r w:rsidR="00C3371C" w:rsidRPr="00C3371C">
        <w:rPr>
          <w:rFonts w:cs="Times New Roman"/>
        </w:rPr>
        <w:t xml:space="preserve">nvironments and healthy wages, </w:t>
      </w:r>
      <w:r w:rsidRPr="00C3371C">
        <w:rPr>
          <w:rFonts w:cs="Times New Roman"/>
        </w:rPr>
        <w:t>taking the position of equating labour rights with human rights would be an extremely loud statement and would put attention on the equation in other countries</w:t>
      </w:r>
      <w:r w:rsidRPr="00DE1D05">
        <w:rPr>
          <w:rFonts w:cs="Times New Roman"/>
          <w:iCs/>
        </w:rPr>
        <w:t>.</w:t>
      </w:r>
      <w:r w:rsidRPr="00DE1D05">
        <w:rPr>
          <w:rStyle w:val="FootnoteReference"/>
          <w:rFonts w:cs="Times New Roman"/>
          <w:iCs/>
        </w:rPr>
        <w:footnoteReference w:id="36"/>
      </w:r>
      <w:r w:rsidR="00DE1D05">
        <w:rPr>
          <w:rFonts w:cs="Times New Roman"/>
          <w:iCs/>
        </w:rPr>
        <w:t xml:space="preserve"> </w:t>
      </w:r>
      <w:r w:rsidRPr="00DE1D05">
        <w:rPr>
          <w:rFonts w:cs="Times New Roman"/>
          <w:iCs/>
        </w:rPr>
        <w:t xml:space="preserve"> </w:t>
      </w:r>
      <w:r w:rsidRPr="00C3371C">
        <w:rPr>
          <w:rFonts w:cs="Times New Roman"/>
        </w:rPr>
        <w:t xml:space="preserve">Savage argues that equate labour rights with human </w:t>
      </w:r>
      <w:r w:rsidRPr="00C85729">
        <w:rPr>
          <w:rFonts w:cs="Times New Roman"/>
        </w:rPr>
        <w:t>rights we actually then</w:t>
      </w:r>
      <w:r w:rsidRPr="00C3371C">
        <w:rPr>
          <w:rFonts w:cs="Times New Roman"/>
        </w:rPr>
        <w:t xml:space="preserve"> see labour rights as a subsection of human </w:t>
      </w:r>
      <w:r w:rsidR="006E1E08">
        <w:rPr>
          <w:rFonts w:cs="Times New Roman"/>
        </w:rPr>
        <w:t>rights and what happens is that 'we under</w:t>
      </w:r>
      <w:r w:rsidRPr="00C3371C">
        <w:rPr>
          <w:rFonts w:cs="Times New Roman"/>
        </w:rPr>
        <w:t>mine class based approaches to advancing worker's rights'.</w:t>
      </w:r>
      <w:r w:rsidRPr="00C3371C">
        <w:rPr>
          <w:rStyle w:val="FootnoteReference"/>
          <w:rFonts w:cs="Times New Roman"/>
        </w:rPr>
        <w:footnoteReference w:id="37"/>
      </w:r>
      <w:r w:rsidR="001E3E6F">
        <w:rPr>
          <w:rFonts w:cs="Times New Roman"/>
        </w:rPr>
        <w:t xml:space="preserve"> </w:t>
      </w:r>
      <w:r w:rsidRPr="00C3371C">
        <w:rPr>
          <w:rFonts w:cs="Times New Roman"/>
        </w:rPr>
        <w:t xml:space="preserve"> In Canada, </w:t>
      </w:r>
      <w:r w:rsidR="008C0316">
        <w:rPr>
          <w:rFonts w:cs="Times New Roman"/>
        </w:rPr>
        <w:t>The United Food and Commercial W</w:t>
      </w:r>
      <w:r w:rsidRPr="00C3371C">
        <w:rPr>
          <w:rFonts w:cs="Times New Roman"/>
        </w:rPr>
        <w:t xml:space="preserve">orkers Union (UFCW) and the National Union of Public and General Employees (NUPGE) have been at the forefront of propounding that labour rights should be seen as human rights.  However, in relation to implementation, </w:t>
      </w:r>
      <w:r w:rsidRPr="004E2211">
        <w:rPr>
          <w:rFonts w:cs="Times New Roman"/>
        </w:rPr>
        <w:t xml:space="preserve">the Supreme </w:t>
      </w:r>
      <w:r w:rsidR="001E3E6F" w:rsidRPr="004E2211">
        <w:rPr>
          <w:rFonts w:cs="Times New Roman"/>
        </w:rPr>
        <w:t>Court</w:t>
      </w:r>
      <w:r w:rsidRPr="004E2211">
        <w:rPr>
          <w:rFonts w:cs="Times New Roman"/>
        </w:rPr>
        <w:t xml:space="preserve"> of C</w:t>
      </w:r>
      <w:r w:rsidR="004E2211">
        <w:rPr>
          <w:rFonts w:cs="Times New Roman"/>
        </w:rPr>
        <w:t>anada's generous interpretation</w:t>
      </w:r>
      <w:r w:rsidRPr="004E2211">
        <w:rPr>
          <w:rFonts w:cs="Times New Roman"/>
        </w:rPr>
        <w:t xml:space="preserve"> of labour rights in the Charter has provided insight</w:t>
      </w:r>
      <w:r w:rsidRPr="00C3371C">
        <w:rPr>
          <w:rFonts w:cs="Times New Roman"/>
        </w:rPr>
        <w:t xml:space="preserve"> as to how Conventions have been promoted through the Supreme Court of Canada.  In the case of </w:t>
      </w:r>
      <w:r w:rsidRPr="00C3371C">
        <w:rPr>
          <w:rFonts w:cs="Times New Roman"/>
          <w:i/>
          <w:iCs/>
        </w:rPr>
        <w:t xml:space="preserve">Dunmore v Ontario </w:t>
      </w:r>
      <w:r w:rsidRPr="00C3371C">
        <w:rPr>
          <w:rFonts w:cs="Times New Roman"/>
        </w:rPr>
        <w:t>(2001)</w:t>
      </w:r>
      <w:r w:rsidRPr="00C3371C">
        <w:rPr>
          <w:rStyle w:val="FootnoteReference"/>
          <w:rFonts w:cs="Times New Roman"/>
        </w:rPr>
        <w:footnoteReference w:id="38"/>
      </w:r>
      <w:r w:rsidRPr="00C3371C">
        <w:rPr>
          <w:rFonts w:cs="Times New Roman"/>
        </w:rPr>
        <w:t xml:space="preserve"> it was observed that an Ontario law prevented agricultural workers from organizing into unions.  The court struck down this law and it was held that the workers had a constitutional right under s</w:t>
      </w:r>
      <w:r w:rsidR="00C3371C" w:rsidRPr="00C3371C">
        <w:rPr>
          <w:rFonts w:cs="Times New Roman"/>
        </w:rPr>
        <w:t xml:space="preserve"> </w:t>
      </w:r>
      <w:r w:rsidRPr="00C3371C">
        <w:rPr>
          <w:rFonts w:cs="Times New Roman"/>
        </w:rPr>
        <w:t xml:space="preserve">2(3) of the </w:t>
      </w:r>
      <w:r w:rsidRPr="00C3371C">
        <w:rPr>
          <w:rFonts w:cs="Times New Roman"/>
          <w:i/>
          <w:iCs/>
        </w:rPr>
        <w:t>Canadian Charter of Rights and Freedoms</w:t>
      </w:r>
      <w:r w:rsidR="003A40C7">
        <w:rPr>
          <w:rFonts w:cs="Times New Roman"/>
          <w:i/>
          <w:iCs/>
        </w:rPr>
        <w:t>,</w:t>
      </w:r>
      <w:r w:rsidRPr="00C3371C">
        <w:rPr>
          <w:rFonts w:cs="Times New Roman"/>
          <w:i/>
          <w:iCs/>
        </w:rPr>
        <w:t xml:space="preserve"> </w:t>
      </w:r>
      <w:r w:rsidRPr="00C3371C">
        <w:rPr>
          <w:rFonts w:cs="Times New Roman"/>
        </w:rPr>
        <w:t>which is the right to 'freedom of association'.</w:t>
      </w:r>
      <w:r w:rsidRPr="00C3371C">
        <w:rPr>
          <w:rStyle w:val="FootnoteReference"/>
          <w:rFonts w:cs="Times New Roman"/>
        </w:rPr>
        <w:footnoteReference w:id="39"/>
      </w:r>
      <w:r w:rsidRPr="00C3371C">
        <w:rPr>
          <w:rFonts w:cs="Times New Roman"/>
        </w:rPr>
        <w:t xml:space="preserve">  The Court determined that freedom of association could be equated with the right to enter into collective activities and in fact this court placed a plethora of emphasis on Canada's obligations under the ILO. </w:t>
      </w:r>
      <w:r w:rsidRPr="00C3371C">
        <w:rPr>
          <w:rStyle w:val="FootnoteReference"/>
          <w:rFonts w:eastAsia="Book Antiqua" w:cs="Times New Roman"/>
          <w:color w:val="000000"/>
        </w:rPr>
        <w:footnoteReference w:id="40"/>
      </w:r>
      <w:r w:rsidRPr="00C3371C">
        <w:rPr>
          <w:rFonts w:eastAsia="Book Antiqua" w:cs="Times New Roman"/>
          <w:color w:val="000000"/>
        </w:rPr>
        <w:t xml:space="preserve">  The reason why this decision is important is because the Canadian Court decision used the ILO as a body of reference, and used its interpretations to also interpret how the freedom of association principle could be applied to agricultural workers.</w:t>
      </w:r>
    </w:p>
    <w:p w14:paraId="1557F89B" w14:textId="48191EAA" w:rsidR="00AF408F" w:rsidRPr="00C3371C" w:rsidRDefault="00AF408F" w:rsidP="00881D09">
      <w:pPr>
        <w:spacing w:line="360" w:lineRule="auto"/>
        <w:jc w:val="both"/>
        <w:rPr>
          <w:rFonts w:eastAsia="Book Antiqua" w:cs="Times New Roman"/>
          <w:color w:val="000000"/>
        </w:rPr>
      </w:pPr>
      <w:r w:rsidRPr="00C3371C">
        <w:rPr>
          <w:rFonts w:eastAsia="Book Antiqua" w:cs="Times New Roman"/>
          <w:color w:val="000000"/>
        </w:rPr>
        <w:t xml:space="preserve">Interestingly, however, the Canadian government has not signed </w:t>
      </w:r>
      <w:r w:rsidR="004E2211">
        <w:rPr>
          <w:rFonts w:eastAsia="Book Antiqua" w:cs="Times New Roman"/>
          <w:color w:val="000000"/>
        </w:rPr>
        <w:t>on</w:t>
      </w:r>
      <w:r w:rsidRPr="004E2211">
        <w:rPr>
          <w:rFonts w:eastAsia="Book Antiqua" w:cs="Times New Roman"/>
          <w:color w:val="000000"/>
        </w:rPr>
        <w:t>to ILO Convention 98</w:t>
      </w:r>
      <w:r w:rsidR="00C3371C" w:rsidRPr="004E2211">
        <w:rPr>
          <w:rFonts w:eastAsia="Book Antiqua" w:cs="Times New Roman"/>
          <w:color w:val="000000"/>
        </w:rPr>
        <w:t>,</w:t>
      </w:r>
      <w:r w:rsidRPr="004E2211">
        <w:rPr>
          <w:rFonts w:eastAsia="Book Antiqua" w:cs="Times New Roman"/>
          <w:color w:val="000000"/>
        </w:rPr>
        <w:t xml:space="preserve"> which is the right to collective bargaining, which goes to show that in spite of</w:t>
      </w:r>
      <w:r w:rsidRPr="00C3371C">
        <w:rPr>
          <w:rFonts w:eastAsia="Book Antiqua" w:cs="Times New Roman"/>
          <w:color w:val="000000"/>
        </w:rPr>
        <w:t xml:space="preserve"> the specific Convention not being adopted the ILO, it has adopted the Convention on Freedom of Association 87 and therefore in this case it was clearly implemented.  Furthermore, it has also been found in</w:t>
      </w:r>
      <w:r w:rsidR="00C3371C" w:rsidRPr="00C3371C">
        <w:rPr>
          <w:rFonts w:eastAsia="Book Antiqua" w:cs="Times New Roman"/>
          <w:color w:val="000000"/>
        </w:rPr>
        <w:t xml:space="preserve"> relation to British Columbia's</w:t>
      </w:r>
      <w:r w:rsidRPr="00C3371C">
        <w:rPr>
          <w:rFonts w:eastAsia="Book Antiqua" w:cs="Times New Roman"/>
          <w:color w:val="000000"/>
        </w:rPr>
        <w:t xml:space="preserve"> </w:t>
      </w:r>
      <w:r w:rsidRPr="00C3371C">
        <w:rPr>
          <w:rFonts w:eastAsia="Book Antiqua" w:cs="Times New Roman"/>
          <w:i/>
          <w:iCs/>
          <w:color w:val="000000"/>
        </w:rPr>
        <w:t>Health and Social Se</w:t>
      </w:r>
      <w:r w:rsidR="004E2211">
        <w:rPr>
          <w:rFonts w:eastAsia="Book Antiqua" w:cs="Times New Roman"/>
          <w:i/>
          <w:iCs/>
          <w:color w:val="000000"/>
        </w:rPr>
        <w:t>rvices Delivery Improvement Act</w:t>
      </w:r>
      <w:r w:rsidRPr="00C3371C">
        <w:rPr>
          <w:rFonts w:eastAsia="Book Antiqua" w:cs="Times New Roman"/>
          <w:i/>
          <w:iCs/>
          <w:color w:val="000000"/>
        </w:rPr>
        <w:t xml:space="preserve"> </w:t>
      </w:r>
      <w:r w:rsidR="00054755">
        <w:rPr>
          <w:rFonts w:eastAsia="Book Antiqua" w:cs="Times New Roman"/>
          <w:color w:val="000000"/>
        </w:rPr>
        <w:t xml:space="preserve">that the Canadian Courts </w:t>
      </w:r>
      <w:r w:rsidRPr="00C3371C">
        <w:rPr>
          <w:rFonts w:eastAsia="Book Antiqua" w:cs="Times New Roman"/>
          <w:color w:val="000000"/>
        </w:rPr>
        <w:t xml:space="preserve">in the </w:t>
      </w:r>
      <w:r w:rsidRPr="00C3371C">
        <w:rPr>
          <w:rFonts w:eastAsia="Book Antiqua" w:cs="Times New Roman"/>
          <w:i/>
          <w:iCs/>
          <w:color w:val="000000"/>
        </w:rPr>
        <w:t xml:space="preserve">BC Health Services </w:t>
      </w:r>
      <w:r w:rsidRPr="00C3371C">
        <w:rPr>
          <w:rFonts w:eastAsia="Book Antiqua" w:cs="Times New Roman"/>
          <w:color w:val="000000"/>
        </w:rPr>
        <w:t xml:space="preserve">decision have relied on </w:t>
      </w:r>
      <w:r w:rsidR="00054755">
        <w:rPr>
          <w:rFonts w:eastAsia="Book Antiqua" w:cs="Times New Roman"/>
          <w:color w:val="000000"/>
        </w:rPr>
        <w:t xml:space="preserve">international law holding that </w:t>
      </w:r>
      <w:r w:rsidRPr="00C3371C">
        <w:rPr>
          <w:rFonts w:eastAsia="Book Antiqua" w:cs="Times New Roman"/>
          <w:color w:val="000000"/>
        </w:rPr>
        <w:t xml:space="preserve">the </w:t>
      </w:r>
      <w:r w:rsidRPr="004E2211">
        <w:rPr>
          <w:rFonts w:eastAsia="Book Antiqua" w:cs="Times New Roman"/>
          <w:color w:val="000000"/>
        </w:rPr>
        <w:t>Charter</w:t>
      </w:r>
      <w:r w:rsidR="004E2211" w:rsidRPr="004E2211">
        <w:rPr>
          <w:rFonts w:eastAsia="Book Antiqua" w:cs="Times New Roman"/>
          <w:color w:val="000000"/>
        </w:rPr>
        <w:t xml:space="preserve"> of</w:t>
      </w:r>
      <w:r w:rsidRPr="004E2211">
        <w:rPr>
          <w:rFonts w:eastAsia="Book Antiqua" w:cs="Times New Roman"/>
          <w:color w:val="000000"/>
        </w:rPr>
        <w:t xml:space="preserve"> Freedom of Association</w:t>
      </w:r>
      <w:r w:rsidR="004E2211">
        <w:rPr>
          <w:rFonts w:eastAsia="Book Antiqua" w:cs="Times New Roman"/>
          <w:color w:val="000000"/>
        </w:rPr>
        <w:t>’s</w:t>
      </w:r>
      <w:r w:rsidRPr="00C3371C">
        <w:rPr>
          <w:rFonts w:eastAsia="Book Antiqua" w:cs="Times New Roman"/>
          <w:color w:val="000000"/>
        </w:rPr>
        <w:t xml:space="preserve"> provision</w:t>
      </w:r>
      <w:r w:rsidR="004E2211">
        <w:rPr>
          <w:rFonts w:eastAsia="Book Antiqua" w:cs="Times New Roman"/>
          <w:color w:val="000000"/>
        </w:rPr>
        <w:t>s</w:t>
      </w:r>
      <w:r w:rsidRPr="00C3371C">
        <w:rPr>
          <w:rFonts w:eastAsia="Book Antiqua" w:cs="Times New Roman"/>
          <w:color w:val="000000"/>
        </w:rPr>
        <w:t xml:space="preserve"> should recognize the same level of rights as </w:t>
      </w:r>
      <w:r w:rsidR="00054755">
        <w:rPr>
          <w:rFonts w:eastAsia="Book Antiqua" w:cs="Times New Roman"/>
          <w:color w:val="000000"/>
        </w:rPr>
        <w:t xml:space="preserve">it </w:t>
      </w:r>
      <w:r w:rsidRPr="00C3371C">
        <w:rPr>
          <w:rFonts w:eastAsia="Book Antiqua" w:cs="Times New Roman"/>
          <w:color w:val="000000"/>
        </w:rPr>
        <w:t>is found in ILO Convention 87, dealing with the right to collective bargaining.</w:t>
      </w:r>
      <w:r w:rsidRPr="00C3371C">
        <w:rPr>
          <w:rStyle w:val="FootnoteReference"/>
          <w:rFonts w:eastAsia="Book Antiqua" w:cs="Times New Roman"/>
          <w:color w:val="000000"/>
        </w:rPr>
        <w:footnoteReference w:id="41"/>
      </w:r>
      <w:r w:rsidRPr="00C3371C">
        <w:rPr>
          <w:rFonts w:eastAsia="Book Antiqua" w:cs="Times New Roman"/>
          <w:color w:val="000000"/>
        </w:rPr>
        <w:t xml:space="preserve">   Interestingly, the Court has at times blurred its international and domestic commitments when it comes to equating labour rights with human rights.  The Canadian Courts have been mindful that the idea of collective bargaining is a contextual exercise to see whether collective rights should be granted or not.  The </w:t>
      </w:r>
      <w:r w:rsidRPr="00C3371C">
        <w:rPr>
          <w:rFonts w:eastAsia="Book Antiqua" w:cs="Times New Roman"/>
          <w:i/>
          <w:iCs/>
          <w:color w:val="000000"/>
        </w:rPr>
        <w:t xml:space="preserve">BC Health Services </w:t>
      </w:r>
      <w:r w:rsidRPr="00C3371C">
        <w:rPr>
          <w:rFonts w:eastAsia="Book Antiqua" w:cs="Times New Roman"/>
          <w:color w:val="000000"/>
        </w:rPr>
        <w:t xml:space="preserve">decision, however, highlights that the Canadian government has its own reasons for not ratifying the Collective Bargaining Convention, but the decision will force anti union bodies to </w:t>
      </w:r>
      <w:r w:rsidRPr="004E2211">
        <w:rPr>
          <w:rFonts w:eastAsia="Book Antiqua" w:cs="Times New Roman"/>
          <w:color w:val="000000"/>
        </w:rPr>
        <w:t>re-think</w:t>
      </w:r>
      <w:r w:rsidR="004E2211" w:rsidRPr="004E2211">
        <w:rPr>
          <w:rFonts w:eastAsia="Book Antiqua" w:cs="Times New Roman"/>
          <w:color w:val="000000"/>
        </w:rPr>
        <w:t xml:space="preserve"> of</w:t>
      </w:r>
      <w:r w:rsidRPr="004E2211">
        <w:rPr>
          <w:rFonts w:eastAsia="Book Antiqua" w:cs="Times New Roman"/>
          <w:color w:val="000000"/>
        </w:rPr>
        <w:t xml:space="preserve"> their approach to labour relations.</w:t>
      </w:r>
      <w:r w:rsidRPr="004E2211">
        <w:rPr>
          <w:rStyle w:val="FootnoteReference"/>
          <w:rFonts w:eastAsia="Book Antiqua" w:cs="Times New Roman"/>
          <w:color w:val="000000"/>
        </w:rPr>
        <w:footnoteReference w:id="42"/>
      </w:r>
      <w:r w:rsidRPr="004E2211">
        <w:rPr>
          <w:rFonts w:eastAsia="Book Antiqua" w:cs="Times New Roman"/>
          <w:color w:val="000000"/>
        </w:rPr>
        <w:t xml:space="preserve"> Nonetheless, it is clear that implementation of Fundamental Convention has been occurring through lit</w:t>
      </w:r>
      <w:r w:rsidRPr="00C3371C">
        <w:rPr>
          <w:rFonts w:eastAsia="Book Antiqua" w:cs="Times New Roman"/>
          <w:color w:val="000000"/>
        </w:rPr>
        <w:t xml:space="preserve">igation on a high level, and this helps to provide examples of how governments are practically implementing such rights.  </w:t>
      </w:r>
    </w:p>
    <w:p w14:paraId="6AE903AF" w14:textId="77777777" w:rsidR="00AF408F" w:rsidRPr="00C3371C" w:rsidRDefault="00AF408F" w:rsidP="00881D09">
      <w:pPr>
        <w:autoSpaceDE w:val="0"/>
        <w:spacing w:line="360" w:lineRule="auto"/>
        <w:ind w:firstLine="720"/>
        <w:jc w:val="both"/>
        <w:rPr>
          <w:rFonts w:eastAsia="Book Antiqua" w:cs="Times New Roman"/>
          <w:color w:val="000000"/>
        </w:rPr>
      </w:pPr>
    </w:p>
    <w:p w14:paraId="083F4551" w14:textId="77777777" w:rsidR="00C3371C" w:rsidRPr="00C3371C" w:rsidRDefault="00C3371C" w:rsidP="00881D09">
      <w:pPr>
        <w:autoSpaceDE w:val="0"/>
        <w:spacing w:line="360" w:lineRule="auto"/>
        <w:ind w:firstLine="720"/>
        <w:jc w:val="both"/>
        <w:rPr>
          <w:rFonts w:eastAsia="Book Antiqua" w:cs="Times New Roman"/>
          <w:color w:val="000000"/>
        </w:rPr>
      </w:pPr>
    </w:p>
    <w:p w14:paraId="7E52E7E6" w14:textId="77777777" w:rsidR="00C3371C" w:rsidRDefault="00C3371C" w:rsidP="00881D09">
      <w:pPr>
        <w:autoSpaceDE w:val="0"/>
        <w:spacing w:line="360" w:lineRule="auto"/>
        <w:ind w:firstLine="720"/>
        <w:jc w:val="both"/>
        <w:rPr>
          <w:rFonts w:eastAsia="Book Antiqua" w:cs="Times New Roman"/>
          <w:color w:val="000000"/>
        </w:rPr>
      </w:pPr>
    </w:p>
    <w:p w14:paraId="38BB34B2" w14:textId="77777777" w:rsidR="008231AA" w:rsidRPr="00C3371C" w:rsidRDefault="008231AA" w:rsidP="00881D09">
      <w:pPr>
        <w:autoSpaceDE w:val="0"/>
        <w:spacing w:line="360" w:lineRule="auto"/>
        <w:jc w:val="both"/>
        <w:rPr>
          <w:rFonts w:eastAsia="Book Antiqua" w:cs="Times New Roman"/>
          <w:color w:val="000000"/>
        </w:rPr>
      </w:pPr>
    </w:p>
    <w:p w14:paraId="4D975A97" w14:textId="77777777" w:rsidR="00AF408F" w:rsidRPr="00C3371C" w:rsidRDefault="00AF408F" w:rsidP="00881D09">
      <w:pPr>
        <w:autoSpaceDE w:val="0"/>
        <w:spacing w:line="360" w:lineRule="auto"/>
        <w:jc w:val="both"/>
        <w:rPr>
          <w:rFonts w:eastAsia="Book Antiqua" w:cs="Times New Roman"/>
          <w:b/>
          <w:bCs/>
          <w:color w:val="000000"/>
          <w:u w:val="single"/>
        </w:rPr>
      </w:pPr>
      <w:r w:rsidRPr="00C3371C">
        <w:rPr>
          <w:rFonts w:eastAsia="Book Antiqua" w:cs="Times New Roman"/>
          <w:b/>
          <w:bCs/>
          <w:color w:val="000000"/>
          <w:u w:val="single"/>
        </w:rPr>
        <w:t>Conclusion</w:t>
      </w:r>
    </w:p>
    <w:p w14:paraId="427B2C65" w14:textId="77777777" w:rsidR="00AF408F" w:rsidRPr="00C3371C" w:rsidRDefault="00AF408F" w:rsidP="00881D09">
      <w:pPr>
        <w:autoSpaceDE w:val="0"/>
        <w:spacing w:line="360" w:lineRule="auto"/>
        <w:jc w:val="both"/>
        <w:rPr>
          <w:rFonts w:eastAsia="Book Antiqua" w:cs="Times New Roman"/>
          <w:b/>
          <w:bCs/>
          <w:color w:val="000000"/>
          <w:u w:val="single"/>
        </w:rPr>
      </w:pPr>
    </w:p>
    <w:p w14:paraId="0A62FADB" w14:textId="5F2D23E4" w:rsidR="00AF408F" w:rsidRPr="00C3371C" w:rsidRDefault="00AF408F" w:rsidP="00881D09">
      <w:pPr>
        <w:autoSpaceDE w:val="0"/>
        <w:spacing w:line="360" w:lineRule="auto"/>
        <w:jc w:val="both"/>
        <w:rPr>
          <w:rFonts w:eastAsia="TimesLTStd-Roman" w:cs="Times New Roman"/>
          <w:b/>
          <w:bCs/>
          <w:u w:val="single"/>
        </w:rPr>
      </w:pPr>
      <w:r w:rsidRPr="00C3371C">
        <w:rPr>
          <w:rFonts w:eastAsia="Book Antiqua" w:cs="Times New Roman"/>
          <w:color w:val="000000"/>
        </w:rPr>
        <w:t xml:space="preserve">This paper has critically analyzed the effectiveness of the implementation of the Fundamental ILO Conventions in relation to regulating work and has considered implementation in the context of forced </w:t>
      </w:r>
      <w:r w:rsidR="00C61C51">
        <w:rPr>
          <w:rFonts w:eastAsia="Book Antiqua" w:cs="Times New Roman"/>
          <w:color w:val="000000"/>
        </w:rPr>
        <w:t>labour,</w:t>
      </w:r>
      <w:r w:rsidRPr="00C3371C">
        <w:rPr>
          <w:rFonts w:eastAsia="Book Antiqua" w:cs="Times New Roman"/>
          <w:color w:val="000000"/>
        </w:rPr>
        <w:t xml:space="preserve"> child labour and freedom of association.  This paper has argued that globally fundamental ILO conventions are now being implemented by other methods than legislation.  As the example of Nepal indicates the government is focusing on social welfare policies to improve poverty and healthcare in order to prevent child labour and forced labour.  Moreover, the government's research includes the culmination of the National Master Plan</w:t>
      </w:r>
      <w:r w:rsidR="00C3371C" w:rsidRPr="00C3371C">
        <w:rPr>
          <w:rFonts w:eastAsia="Book Antiqua" w:cs="Times New Roman"/>
          <w:color w:val="000000"/>
        </w:rPr>
        <w:t xml:space="preserve">, </w:t>
      </w:r>
      <w:r w:rsidRPr="00C3371C">
        <w:rPr>
          <w:rFonts w:eastAsia="Book Antiqua" w:cs="Times New Roman"/>
          <w:color w:val="000000"/>
        </w:rPr>
        <w:t xml:space="preserve">which sets specific goals for the country.  It has also been found that certain countries such as France has been better at ratifying Fundamental Conventions as opposed to countries like the United States of America.  However, an analysis of the </w:t>
      </w:r>
      <w:r w:rsidRPr="00C3371C">
        <w:rPr>
          <w:rFonts w:eastAsia="Book Antiqua" w:cs="Times New Roman"/>
          <w:i/>
          <w:iCs/>
          <w:color w:val="000000"/>
        </w:rPr>
        <w:t xml:space="preserve">Labor Code </w:t>
      </w:r>
      <w:r w:rsidRPr="00C3371C">
        <w:rPr>
          <w:rFonts w:eastAsia="Book Antiqua" w:cs="Times New Roman"/>
          <w:color w:val="000000"/>
        </w:rPr>
        <w:t>of America reveals certain strategies that are not surprising in light of America's economy.  Furthermore, fundamental conventions can be implemented through the use of free trade agreements</w:t>
      </w:r>
      <w:r w:rsidR="001E3E6F">
        <w:rPr>
          <w:rFonts w:eastAsia="Book Antiqua" w:cs="Times New Roman"/>
          <w:color w:val="000000"/>
        </w:rPr>
        <w:t>,</w:t>
      </w:r>
      <w:r w:rsidRPr="00C3371C">
        <w:rPr>
          <w:rFonts w:eastAsia="Book Antiqua" w:cs="Times New Roman"/>
          <w:color w:val="000000"/>
        </w:rPr>
        <w:t xml:space="preserve"> which have the power to regulate labour rights and sometimes offer </w:t>
      </w:r>
      <w:r w:rsidR="00C61C51" w:rsidRPr="00C3371C">
        <w:rPr>
          <w:rFonts w:eastAsia="Book Antiqua" w:cs="Times New Roman"/>
          <w:color w:val="000000"/>
        </w:rPr>
        <w:t>dispute</w:t>
      </w:r>
      <w:r w:rsidRPr="00C3371C">
        <w:rPr>
          <w:rFonts w:eastAsia="Book Antiqua" w:cs="Times New Roman"/>
          <w:color w:val="000000"/>
        </w:rPr>
        <w:t xml:space="preserve"> resolution mechanisms.  Lastly, this paper asserts that Supreme Court decisions, such as the Canadian Supreme Court has implemented ILO conventions through reference in relation to freedom of association.  Therefore, learning from methods of implementation can provide helpful knowledge to other countries aiming at better implementation of Fundamental Conventions.</w:t>
      </w:r>
    </w:p>
    <w:p w14:paraId="123E6712" w14:textId="77777777" w:rsidR="00AF408F" w:rsidRPr="00C3371C" w:rsidRDefault="00AF408F" w:rsidP="00881D09">
      <w:pPr>
        <w:spacing w:line="360" w:lineRule="auto"/>
        <w:rPr>
          <w:rFonts w:eastAsia="TimesLTStd-Roman" w:cs="Times New Roman"/>
          <w:b/>
          <w:bCs/>
          <w:u w:val="single"/>
        </w:rPr>
      </w:pPr>
    </w:p>
    <w:p w14:paraId="7F04EA43" w14:textId="77777777" w:rsidR="00C3371C" w:rsidRPr="00C3371C" w:rsidRDefault="00C3371C" w:rsidP="00881D09">
      <w:pPr>
        <w:spacing w:line="360" w:lineRule="auto"/>
        <w:rPr>
          <w:rFonts w:eastAsia="TimesLTStd-Roman" w:cs="Times New Roman"/>
          <w:b/>
          <w:bCs/>
          <w:u w:val="single"/>
        </w:rPr>
      </w:pPr>
    </w:p>
    <w:p w14:paraId="7A9C0C8A" w14:textId="77777777" w:rsidR="00C3371C" w:rsidRPr="00C3371C" w:rsidRDefault="00C3371C" w:rsidP="00881D09">
      <w:pPr>
        <w:spacing w:line="360" w:lineRule="auto"/>
        <w:rPr>
          <w:rFonts w:eastAsia="TimesLTStd-Roman" w:cs="Times New Roman"/>
          <w:b/>
          <w:bCs/>
          <w:u w:val="single"/>
        </w:rPr>
      </w:pPr>
    </w:p>
    <w:p w14:paraId="4F9A023E" w14:textId="77777777" w:rsidR="00C3371C" w:rsidRPr="00C3371C" w:rsidRDefault="00C3371C" w:rsidP="00881D09">
      <w:pPr>
        <w:spacing w:line="360" w:lineRule="auto"/>
        <w:rPr>
          <w:rFonts w:eastAsia="TimesLTStd-Roman" w:cs="Times New Roman"/>
          <w:b/>
          <w:bCs/>
          <w:u w:val="single"/>
        </w:rPr>
      </w:pPr>
    </w:p>
    <w:p w14:paraId="6254E4F4" w14:textId="77777777" w:rsidR="00C3371C" w:rsidRPr="00C3371C" w:rsidRDefault="00C3371C" w:rsidP="00881D09">
      <w:pPr>
        <w:spacing w:line="360" w:lineRule="auto"/>
        <w:rPr>
          <w:rFonts w:eastAsia="TimesLTStd-Roman" w:cs="Times New Roman"/>
          <w:b/>
          <w:bCs/>
          <w:u w:val="single"/>
        </w:rPr>
      </w:pPr>
    </w:p>
    <w:p w14:paraId="6DE05C13" w14:textId="77777777" w:rsidR="00C3371C" w:rsidRPr="00C3371C" w:rsidRDefault="00C3371C" w:rsidP="00881D09">
      <w:pPr>
        <w:spacing w:line="360" w:lineRule="auto"/>
        <w:rPr>
          <w:rFonts w:eastAsia="TimesLTStd-Roman" w:cs="Times New Roman"/>
          <w:b/>
          <w:bCs/>
          <w:u w:val="single"/>
        </w:rPr>
      </w:pPr>
    </w:p>
    <w:p w14:paraId="53393345" w14:textId="77777777" w:rsidR="00C3371C" w:rsidRPr="00C3371C" w:rsidRDefault="00C3371C" w:rsidP="00881D09">
      <w:pPr>
        <w:spacing w:line="360" w:lineRule="auto"/>
        <w:rPr>
          <w:rFonts w:eastAsia="TimesLTStd-Roman" w:cs="Times New Roman"/>
          <w:b/>
          <w:bCs/>
          <w:u w:val="single"/>
        </w:rPr>
      </w:pPr>
    </w:p>
    <w:p w14:paraId="5470CD56" w14:textId="77777777" w:rsidR="00C3371C" w:rsidRPr="00C3371C" w:rsidRDefault="00C3371C" w:rsidP="00881D09">
      <w:pPr>
        <w:spacing w:line="360" w:lineRule="auto"/>
        <w:rPr>
          <w:rFonts w:eastAsia="TimesLTStd-Roman" w:cs="Times New Roman"/>
          <w:b/>
          <w:bCs/>
          <w:u w:val="single"/>
        </w:rPr>
      </w:pPr>
    </w:p>
    <w:p w14:paraId="06822BF8" w14:textId="77777777" w:rsidR="00C3371C" w:rsidRPr="00C3371C" w:rsidRDefault="00C3371C" w:rsidP="00881D09">
      <w:pPr>
        <w:spacing w:line="360" w:lineRule="auto"/>
        <w:rPr>
          <w:rFonts w:eastAsia="TimesLTStd-Roman" w:cs="Times New Roman"/>
          <w:b/>
          <w:bCs/>
          <w:u w:val="single"/>
        </w:rPr>
      </w:pPr>
    </w:p>
    <w:p w14:paraId="4ADD86C2" w14:textId="77777777" w:rsidR="00C3371C" w:rsidRPr="00C3371C" w:rsidRDefault="00C3371C" w:rsidP="00881D09">
      <w:pPr>
        <w:spacing w:line="360" w:lineRule="auto"/>
        <w:rPr>
          <w:rFonts w:eastAsia="TimesLTStd-Roman" w:cs="Times New Roman"/>
          <w:b/>
          <w:bCs/>
          <w:u w:val="single"/>
        </w:rPr>
      </w:pPr>
    </w:p>
    <w:p w14:paraId="2F87AD20" w14:textId="77777777" w:rsidR="00C3371C" w:rsidRPr="00C3371C" w:rsidRDefault="00C3371C" w:rsidP="00881D09">
      <w:pPr>
        <w:spacing w:line="360" w:lineRule="auto"/>
        <w:rPr>
          <w:rFonts w:eastAsia="TimesLTStd-Roman" w:cs="Times New Roman"/>
          <w:b/>
          <w:bCs/>
          <w:u w:val="single"/>
        </w:rPr>
      </w:pPr>
    </w:p>
    <w:p w14:paraId="030966A4" w14:textId="77777777" w:rsidR="00C3371C" w:rsidRPr="00C3371C" w:rsidRDefault="00C3371C" w:rsidP="00881D09">
      <w:pPr>
        <w:spacing w:line="360" w:lineRule="auto"/>
        <w:rPr>
          <w:rFonts w:eastAsia="TimesLTStd-Roman" w:cs="Times New Roman"/>
          <w:b/>
          <w:bCs/>
          <w:u w:val="single"/>
        </w:rPr>
      </w:pPr>
    </w:p>
    <w:p w14:paraId="1AB35608" w14:textId="77777777" w:rsidR="00C3371C" w:rsidRPr="00C3371C" w:rsidRDefault="00C3371C" w:rsidP="00881D09">
      <w:pPr>
        <w:spacing w:line="360" w:lineRule="auto"/>
        <w:rPr>
          <w:rFonts w:eastAsia="TimesLTStd-Roman" w:cs="Times New Roman"/>
          <w:b/>
          <w:bCs/>
          <w:u w:val="single"/>
        </w:rPr>
      </w:pPr>
    </w:p>
    <w:p w14:paraId="21542D3B" w14:textId="77777777" w:rsidR="00C3371C" w:rsidRPr="00C3371C" w:rsidRDefault="00C3371C" w:rsidP="00AF408F">
      <w:pPr>
        <w:spacing w:line="276" w:lineRule="auto"/>
        <w:rPr>
          <w:rFonts w:eastAsia="TimesLTStd-Roman" w:cs="Times New Roman"/>
          <w:b/>
          <w:bCs/>
          <w:u w:val="single"/>
        </w:rPr>
      </w:pPr>
    </w:p>
    <w:p w14:paraId="6B756FEC" w14:textId="77777777" w:rsidR="00C3371C" w:rsidRPr="00C3371C" w:rsidRDefault="00C3371C" w:rsidP="00AF408F">
      <w:pPr>
        <w:spacing w:line="276" w:lineRule="auto"/>
        <w:rPr>
          <w:rFonts w:eastAsia="TimesLTStd-Roman" w:cs="Times New Roman"/>
          <w:b/>
          <w:bCs/>
          <w:u w:val="single"/>
        </w:rPr>
      </w:pPr>
    </w:p>
    <w:p w14:paraId="1353AE3E" w14:textId="77777777" w:rsidR="00C3371C" w:rsidRPr="00C3371C" w:rsidRDefault="00C3371C" w:rsidP="00AF408F">
      <w:pPr>
        <w:spacing w:line="276" w:lineRule="auto"/>
        <w:rPr>
          <w:rFonts w:eastAsia="TimesLTStd-Roman" w:cs="Times New Roman"/>
          <w:b/>
          <w:bCs/>
          <w:u w:val="single"/>
        </w:rPr>
      </w:pPr>
    </w:p>
    <w:p w14:paraId="0C503D98" w14:textId="77777777" w:rsidR="00AF408F" w:rsidRPr="00C3371C" w:rsidRDefault="00AF408F" w:rsidP="00AF408F">
      <w:pPr>
        <w:spacing w:line="276" w:lineRule="auto"/>
        <w:rPr>
          <w:rFonts w:eastAsia="TimesLTStd-Roman" w:cs="Times New Roman"/>
          <w:b/>
          <w:bCs/>
          <w:u w:val="single"/>
        </w:rPr>
      </w:pPr>
      <w:r w:rsidRPr="00C3371C">
        <w:rPr>
          <w:rFonts w:eastAsia="TimesLTStd-Roman" w:cs="Times New Roman"/>
          <w:b/>
          <w:bCs/>
          <w:u w:val="single"/>
        </w:rPr>
        <w:t>References</w:t>
      </w:r>
    </w:p>
    <w:p w14:paraId="7D57A51D" w14:textId="77777777" w:rsidR="00AF408F" w:rsidRPr="00C3371C" w:rsidRDefault="00AF408F" w:rsidP="00AF408F">
      <w:pPr>
        <w:spacing w:line="276" w:lineRule="auto"/>
        <w:rPr>
          <w:rFonts w:eastAsia="TimesLTStd-Roman" w:cs="Times New Roman"/>
          <w:b/>
          <w:bCs/>
          <w:u w:val="single"/>
        </w:rPr>
      </w:pPr>
    </w:p>
    <w:p w14:paraId="266652E1" w14:textId="77777777" w:rsidR="00AF408F" w:rsidRPr="00C3371C" w:rsidRDefault="00AF408F" w:rsidP="00AF408F">
      <w:pPr>
        <w:spacing w:line="276" w:lineRule="auto"/>
        <w:rPr>
          <w:rFonts w:eastAsia="TimesLTStd-Roman" w:cs="Times New Roman"/>
          <w:b/>
          <w:bCs/>
          <w:u w:val="single"/>
        </w:rPr>
      </w:pPr>
    </w:p>
    <w:p w14:paraId="3E8659A1" w14:textId="5647F2FD" w:rsidR="00AF408F" w:rsidRPr="00C3371C" w:rsidRDefault="00AF408F" w:rsidP="00AF408F">
      <w:pPr>
        <w:spacing w:line="276" w:lineRule="auto"/>
        <w:rPr>
          <w:rFonts w:eastAsia="TimesLTStd-Roman" w:cs="Times New Roman"/>
        </w:rPr>
      </w:pPr>
      <w:r w:rsidRPr="00C3371C">
        <w:rPr>
          <w:rFonts w:eastAsia="TimesLTStd-Roman" w:cs="Times New Roman"/>
        </w:rPr>
        <w:t xml:space="preserve">Alston, Philip, 'Core labour standards' and the transformation of the international labour rights regime' (2004) 15.3 </w:t>
      </w:r>
      <w:r w:rsidRPr="00C3371C">
        <w:rPr>
          <w:rFonts w:eastAsia="TimesLTStd-Roman" w:cs="Times New Roman"/>
          <w:i/>
          <w:iCs/>
        </w:rPr>
        <w:t>European Journal of International Law,</w:t>
      </w:r>
      <w:r w:rsidRPr="00C3371C">
        <w:rPr>
          <w:rFonts w:eastAsia="TimesLTStd-Roman" w:cs="Times New Roman"/>
        </w:rPr>
        <w:t xml:space="preserve"> 457-521.</w:t>
      </w:r>
    </w:p>
    <w:p w14:paraId="432951CD" w14:textId="77777777" w:rsidR="00AF408F" w:rsidRPr="00C3371C" w:rsidRDefault="00AF408F" w:rsidP="00AF408F">
      <w:pPr>
        <w:spacing w:line="276" w:lineRule="auto"/>
        <w:rPr>
          <w:rFonts w:eastAsia="TimesLTStd-Roman" w:cs="Times New Roman"/>
        </w:rPr>
      </w:pPr>
    </w:p>
    <w:p w14:paraId="2333F6EC" w14:textId="2141C0EF" w:rsidR="00AF408F" w:rsidRPr="00C3371C" w:rsidRDefault="00AF408F" w:rsidP="00AF408F">
      <w:pPr>
        <w:spacing w:line="276" w:lineRule="auto"/>
        <w:rPr>
          <w:rFonts w:eastAsia="TimesLTStd-Roman" w:cs="Times New Roman"/>
        </w:rPr>
      </w:pPr>
      <w:r w:rsidRPr="00C3371C">
        <w:rPr>
          <w:rFonts w:eastAsia="TimesLTStd-Roman" w:cs="Times New Roman"/>
        </w:rPr>
        <w:t>Alston, Philip and James Heenan, 'Shrinking the international labor code: An unintended consequence of the 1998 ILO Declaration on Fundamental Principles and Rights at Work' (2006) 36 NYUJ Int'l 221.</w:t>
      </w:r>
    </w:p>
    <w:p w14:paraId="1B948039" w14:textId="77777777" w:rsidR="00AF408F" w:rsidRPr="00C3371C" w:rsidRDefault="00AF408F" w:rsidP="00AF408F">
      <w:pPr>
        <w:spacing w:line="276" w:lineRule="auto"/>
        <w:rPr>
          <w:rFonts w:eastAsia="TimesLTStd-Roman" w:cs="Times New Roman"/>
        </w:rPr>
      </w:pPr>
    </w:p>
    <w:p w14:paraId="2B07BEEF" w14:textId="77777777" w:rsidR="00AF408F" w:rsidRPr="00C3371C" w:rsidRDefault="00C3371C" w:rsidP="00AF408F">
      <w:pPr>
        <w:spacing w:line="276" w:lineRule="auto"/>
        <w:rPr>
          <w:rFonts w:eastAsia="TimesLTStd-Roman" w:cs="Times New Roman"/>
        </w:rPr>
      </w:pPr>
      <w:r>
        <w:rPr>
          <w:rFonts w:eastAsia="TimesLTStd-Roman" w:cs="Times New Roman"/>
        </w:rPr>
        <w:t>Children's Rights, France, A</w:t>
      </w:r>
      <w:r w:rsidR="00AF408F" w:rsidRPr="00C3371C">
        <w:rPr>
          <w:rFonts w:eastAsia="TimesLTStd-Roman" w:cs="Times New Roman"/>
        </w:rPr>
        <w:t>vailable at: &lt;</w:t>
      </w:r>
      <w:hyperlink r:id="rId7" w:history="1">
        <w:r w:rsidR="00AF408F" w:rsidRPr="00C3371C">
          <w:rPr>
            <w:rStyle w:val="Hyperlink"/>
            <w:rFonts w:eastAsia="TimesLTStd-Roman" w:cs="Times New Roman"/>
            <w:b/>
            <w:bCs/>
          </w:rPr>
          <w:t>http://www.loc.gov/law/help/child-rights/france.php</w:t>
        </w:r>
      </w:hyperlink>
      <w:r w:rsidR="00AF408F" w:rsidRPr="00C3371C">
        <w:rPr>
          <w:rFonts w:eastAsia="TimesLTStd-Roman" w:cs="Times New Roman"/>
        </w:rPr>
        <w:t>&gt;</w:t>
      </w:r>
    </w:p>
    <w:p w14:paraId="6334A173" w14:textId="77777777" w:rsidR="00AF408F" w:rsidRPr="00C3371C" w:rsidRDefault="00AF408F" w:rsidP="00AF408F">
      <w:pPr>
        <w:spacing w:line="276" w:lineRule="auto"/>
        <w:rPr>
          <w:rFonts w:eastAsia="TimesLTStd-Roman" w:cs="Times New Roman"/>
        </w:rPr>
      </w:pPr>
    </w:p>
    <w:p w14:paraId="7522B5AE" w14:textId="77777777" w:rsidR="00AF408F" w:rsidRPr="00C3371C" w:rsidRDefault="00AF408F" w:rsidP="00AF408F">
      <w:pPr>
        <w:pStyle w:val="FootnoteText"/>
        <w:spacing w:line="276" w:lineRule="auto"/>
        <w:rPr>
          <w:rFonts w:eastAsia="TimesLTStd-Roman" w:cs="Times New Roman"/>
          <w:sz w:val="24"/>
          <w:szCs w:val="24"/>
        </w:rPr>
      </w:pPr>
      <w:r w:rsidRPr="00C3371C">
        <w:rPr>
          <w:rFonts w:eastAsia="TimesLTStd-Roman" w:cs="Times New Roman"/>
          <w:i/>
          <w:iCs/>
          <w:sz w:val="24"/>
          <w:szCs w:val="24"/>
        </w:rPr>
        <w:t>Constitution Act 1982 The Charter of Rights and Freedoms</w:t>
      </w:r>
      <w:r w:rsidRPr="00C3371C">
        <w:rPr>
          <w:rFonts w:eastAsia="TimesLTStd-Roman" w:cs="Times New Roman"/>
          <w:sz w:val="24"/>
          <w:szCs w:val="24"/>
        </w:rPr>
        <w:t>, Available at: &lt;http://laws-lois.justice.gc.ca/eng/const/page-15.html&gt;</w:t>
      </w:r>
    </w:p>
    <w:p w14:paraId="4FA0CC8C" w14:textId="77777777" w:rsidR="00AF408F" w:rsidRPr="00C3371C" w:rsidRDefault="00AF408F" w:rsidP="00AF408F">
      <w:pPr>
        <w:spacing w:line="276" w:lineRule="auto"/>
        <w:rPr>
          <w:rFonts w:eastAsia="TimesLTStd-Roman" w:cs="Times New Roman"/>
        </w:rPr>
      </w:pPr>
    </w:p>
    <w:p w14:paraId="66D3E5E8" w14:textId="77777777" w:rsidR="00AF408F" w:rsidRPr="00C3371C" w:rsidRDefault="00AF408F" w:rsidP="00AF408F">
      <w:pPr>
        <w:spacing w:line="276" w:lineRule="auto"/>
        <w:rPr>
          <w:rFonts w:eastAsia="TimesLTStd-Roman" w:cs="Times New Roman"/>
        </w:rPr>
      </w:pPr>
      <w:r w:rsidRPr="00C3371C">
        <w:rPr>
          <w:rFonts w:eastAsia="TimesLTStd-Roman" w:cs="Times New Roman"/>
          <w:i/>
          <w:iCs/>
        </w:rPr>
        <w:t xml:space="preserve">Dunmore v Ontario </w:t>
      </w:r>
      <w:r w:rsidRPr="00C3371C">
        <w:rPr>
          <w:rFonts w:eastAsia="TimesLTStd-Roman" w:cs="Times New Roman"/>
        </w:rPr>
        <w:t>[2001] 3 SCR 1016</w:t>
      </w:r>
    </w:p>
    <w:p w14:paraId="6A27E752" w14:textId="77777777" w:rsidR="00AF408F" w:rsidRPr="00C3371C" w:rsidRDefault="00AF408F" w:rsidP="00AF408F">
      <w:pPr>
        <w:spacing w:line="276" w:lineRule="auto"/>
        <w:rPr>
          <w:rFonts w:eastAsia="TimesLTStd-Roman" w:cs="Times New Roman"/>
        </w:rPr>
      </w:pPr>
    </w:p>
    <w:p w14:paraId="17E2202A" w14:textId="77777777" w:rsidR="00AF408F" w:rsidRPr="00C3371C" w:rsidRDefault="00AF408F" w:rsidP="00AF408F">
      <w:pPr>
        <w:pStyle w:val="FootnoteText"/>
        <w:spacing w:line="276" w:lineRule="auto"/>
        <w:rPr>
          <w:rFonts w:eastAsia="TimesLTStd-Roman" w:cs="Times New Roman"/>
          <w:sz w:val="24"/>
          <w:szCs w:val="24"/>
        </w:rPr>
      </w:pPr>
      <w:r w:rsidRPr="00C3371C">
        <w:rPr>
          <w:rFonts w:eastAsia="TimesLTStd-Roman" w:cs="Times New Roman"/>
          <w:sz w:val="24"/>
          <w:szCs w:val="24"/>
        </w:rPr>
        <w:t>ILO Introduction to International Labour Standards, Available at: &lt;</w:t>
      </w:r>
      <w:hyperlink r:id="rId8" w:history="1">
        <w:r w:rsidRPr="00C3371C">
          <w:rPr>
            <w:rStyle w:val="Hyperlink"/>
            <w:rFonts w:eastAsia="TimesLTStd-Roman" w:cs="Times New Roman"/>
            <w:sz w:val="24"/>
            <w:szCs w:val="24"/>
            <w:u w:val="none"/>
          </w:rPr>
          <w:t>http://ilo.org/global/standards/introduction-to-international-labour-standards/conventions-and-recommendations/lang</w:t>
        </w:r>
      </w:hyperlink>
      <w:r w:rsidRPr="00C3371C">
        <w:rPr>
          <w:rFonts w:eastAsia="TimesLTStd-Roman" w:cs="Times New Roman"/>
          <w:sz w:val="24"/>
          <w:szCs w:val="24"/>
        </w:rPr>
        <w:t>—en/index.htm&gt;</w:t>
      </w:r>
    </w:p>
    <w:p w14:paraId="58F8A9E6" w14:textId="77777777" w:rsidR="00AF408F" w:rsidRPr="00C3371C" w:rsidRDefault="00AF408F" w:rsidP="00AF408F">
      <w:pPr>
        <w:pStyle w:val="FootnoteText"/>
        <w:spacing w:line="276" w:lineRule="auto"/>
        <w:ind w:left="0" w:firstLine="0"/>
        <w:rPr>
          <w:rFonts w:eastAsia="TimesLTStd-Roman" w:cs="Times New Roman"/>
          <w:sz w:val="24"/>
          <w:szCs w:val="24"/>
        </w:rPr>
      </w:pPr>
    </w:p>
    <w:p w14:paraId="569AB0B3" w14:textId="77777777" w:rsidR="00AF408F" w:rsidRPr="00C3371C" w:rsidRDefault="00AF408F" w:rsidP="00AF408F">
      <w:pPr>
        <w:pStyle w:val="FootnoteText"/>
        <w:spacing w:line="276" w:lineRule="auto"/>
        <w:ind w:left="0" w:firstLine="0"/>
        <w:rPr>
          <w:rFonts w:eastAsia="TimesLTStd-Roman" w:cs="Times New Roman"/>
          <w:sz w:val="24"/>
          <w:szCs w:val="24"/>
        </w:rPr>
      </w:pPr>
      <w:r w:rsidRPr="00C3371C">
        <w:rPr>
          <w:rFonts w:eastAsia="TimesLTStd-Roman" w:cs="Times New Roman"/>
          <w:sz w:val="24"/>
          <w:szCs w:val="24"/>
        </w:rPr>
        <w:t>ILO Belgium, Available at: &lt;</w:t>
      </w:r>
      <w:hyperlink r:id="rId9" w:history="1">
        <w:r w:rsidRPr="00C3371C">
          <w:rPr>
            <w:rStyle w:val="Hyperlink"/>
            <w:rFonts w:eastAsia="TimesLTStd-Roman" w:cs="Times New Roman"/>
            <w:sz w:val="24"/>
            <w:szCs w:val="24"/>
            <w:u w:val="none"/>
          </w:rPr>
          <w:t>http://www.ilo.org/dyn/normlex/en/f?p=1000:11200:0::NO:11200:P11200_COUNTRY_ID:102560</w:t>
        </w:r>
      </w:hyperlink>
      <w:r w:rsidRPr="00C3371C">
        <w:rPr>
          <w:rFonts w:eastAsia="TimesLTStd-Roman" w:cs="Times New Roman"/>
          <w:sz w:val="24"/>
          <w:szCs w:val="24"/>
        </w:rPr>
        <w:t>&gt;</w:t>
      </w:r>
    </w:p>
    <w:p w14:paraId="07799C32" w14:textId="77777777" w:rsidR="00AF408F" w:rsidRPr="00C3371C" w:rsidRDefault="00AF408F" w:rsidP="00AF408F">
      <w:pPr>
        <w:pStyle w:val="FootnoteText"/>
        <w:spacing w:line="276" w:lineRule="auto"/>
        <w:ind w:left="0" w:firstLine="0"/>
        <w:rPr>
          <w:rFonts w:eastAsia="TimesLTStd-Roman" w:cs="Times New Roman"/>
          <w:sz w:val="24"/>
          <w:szCs w:val="24"/>
        </w:rPr>
      </w:pPr>
    </w:p>
    <w:p w14:paraId="5F69E37C" w14:textId="0F02415B" w:rsidR="00AF408F" w:rsidRPr="00C3371C" w:rsidRDefault="00926DC1" w:rsidP="00AF408F">
      <w:pPr>
        <w:pStyle w:val="FootnoteText"/>
        <w:spacing w:line="276" w:lineRule="auto"/>
        <w:ind w:left="0" w:firstLine="0"/>
        <w:rPr>
          <w:rFonts w:eastAsia="TrebuchetMS" w:cs="Times New Roman"/>
          <w:sz w:val="24"/>
          <w:szCs w:val="24"/>
        </w:rPr>
      </w:pPr>
      <w:r>
        <w:rPr>
          <w:rFonts w:eastAsia="TrebuchetMS" w:cs="Times New Roman"/>
          <w:sz w:val="24"/>
          <w:szCs w:val="24"/>
        </w:rPr>
        <w:t>ILO, Decent work,</w:t>
      </w:r>
      <w:r w:rsidR="00AF408F" w:rsidRPr="00C3371C">
        <w:rPr>
          <w:rFonts w:eastAsia="TrebuchetMS" w:cs="Times New Roman"/>
          <w:sz w:val="24"/>
          <w:szCs w:val="24"/>
        </w:rPr>
        <w:t xml:space="preserve"> General Director Memory to the 87th ILO Labour Conference, Geneva, 1999.</w:t>
      </w:r>
    </w:p>
    <w:p w14:paraId="7C48E429" w14:textId="77777777" w:rsidR="00AF408F" w:rsidRPr="00C3371C" w:rsidRDefault="00AF408F" w:rsidP="00AF408F">
      <w:pPr>
        <w:pStyle w:val="FootnoteText"/>
        <w:spacing w:line="276" w:lineRule="auto"/>
        <w:ind w:left="0" w:firstLine="0"/>
        <w:rPr>
          <w:rFonts w:eastAsia="TrebuchetMS" w:cs="Times New Roman"/>
          <w:sz w:val="24"/>
          <w:szCs w:val="24"/>
        </w:rPr>
      </w:pPr>
    </w:p>
    <w:p w14:paraId="1365EA1D" w14:textId="77777777" w:rsidR="00AF408F" w:rsidRPr="00C3371C" w:rsidRDefault="00AF408F" w:rsidP="00AF408F">
      <w:pPr>
        <w:pStyle w:val="FootnoteText"/>
        <w:spacing w:line="276" w:lineRule="auto"/>
        <w:ind w:left="0" w:firstLine="0"/>
        <w:rPr>
          <w:rFonts w:eastAsia="TimesLTStd-Roman" w:cs="Times New Roman"/>
          <w:sz w:val="24"/>
          <w:szCs w:val="24"/>
        </w:rPr>
      </w:pPr>
      <w:r w:rsidRPr="00C3371C">
        <w:rPr>
          <w:rFonts w:eastAsia="TimesLTStd-Roman" w:cs="Times New Roman"/>
          <w:sz w:val="24"/>
          <w:szCs w:val="24"/>
        </w:rPr>
        <w:t>ILO Finland, Available at: &lt;</w:t>
      </w:r>
      <w:hyperlink r:id="rId10" w:history="1">
        <w:r w:rsidRPr="00C3371C">
          <w:rPr>
            <w:rStyle w:val="Hyperlink"/>
            <w:rFonts w:eastAsia="TimesLTStd-Roman" w:cs="Times New Roman"/>
            <w:sz w:val="24"/>
            <w:szCs w:val="24"/>
            <w:u w:val="none"/>
          </w:rPr>
          <w:t>http://www.ilo.org/dyn/normlex/en/f?p=1000:11200:0::NO:11200:P11200_COUNTRY_ID:102625</w:t>
        </w:r>
      </w:hyperlink>
      <w:r w:rsidRPr="00C3371C">
        <w:rPr>
          <w:rFonts w:eastAsia="TimesLTStd-Roman" w:cs="Times New Roman"/>
          <w:sz w:val="24"/>
          <w:szCs w:val="24"/>
        </w:rPr>
        <w:t>&gt;</w:t>
      </w:r>
    </w:p>
    <w:p w14:paraId="47D31FB2" w14:textId="77777777" w:rsidR="00AF408F" w:rsidRPr="00C3371C" w:rsidRDefault="00AF408F" w:rsidP="00AF408F">
      <w:pPr>
        <w:pStyle w:val="FootnoteText"/>
        <w:spacing w:line="276" w:lineRule="auto"/>
        <w:ind w:left="0" w:firstLine="0"/>
        <w:rPr>
          <w:rFonts w:eastAsia="TimesLTStd-Roman" w:cs="Times New Roman"/>
          <w:sz w:val="24"/>
          <w:szCs w:val="24"/>
        </w:rPr>
      </w:pPr>
    </w:p>
    <w:p w14:paraId="0973BC3F" w14:textId="77777777" w:rsidR="00AF408F" w:rsidRPr="00C3371C" w:rsidRDefault="00AF408F" w:rsidP="00AF408F">
      <w:pPr>
        <w:pStyle w:val="FootnoteText"/>
        <w:spacing w:line="276" w:lineRule="auto"/>
        <w:ind w:left="0" w:firstLine="0"/>
        <w:rPr>
          <w:rFonts w:eastAsia="TimesLTStd-Roman" w:cs="Times New Roman"/>
          <w:sz w:val="24"/>
          <w:szCs w:val="24"/>
        </w:rPr>
      </w:pPr>
      <w:r w:rsidRPr="00C3371C">
        <w:rPr>
          <w:rFonts w:eastAsia="TimesLTStd-Roman" w:cs="Times New Roman"/>
          <w:sz w:val="24"/>
          <w:szCs w:val="24"/>
        </w:rPr>
        <w:t>ILO France, Available at: &lt;</w:t>
      </w:r>
      <w:hyperlink r:id="rId11" w:history="1">
        <w:r w:rsidRPr="00C3371C">
          <w:rPr>
            <w:rStyle w:val="Hyperlink"/>
            <w:rFonts w:eastAsia="TimesLTStd-Roman" w:cs="Times New Roman"/>
            <w:sz w:val="24"/>
            <w:szCs w:val="24"/>
            <w:u w:val="none"/>
          </w:rPr>
          <w:t>http://www.ilo.org/dyn/normlex/en/f?p=1000:11200:0::NO:11200:P11200_COUNTRY_ID:102632</w:t>
        </w:r>
      </w:hyperlink>
      <w:r w:rsidRPr="00C3371C">
        <w:rPr>
          <w:rFonts w:eastAsia="TimesLTStd-Roman" w:cs="Times New Roman"/>
          <w:sz w:val="24"/>
          <w:szCs w:val="24"/>
        </w:rPr>
        <w:t>&gt;</w:t>
      </w:r>
    </w:p>
    <w:p w14:paraId="3809626D" w14:textId="77777777" w:rsidR="00AF408F" w:rsidRPr="00C3371C" w:rsidRDefault="00AF408F" w:rsidP="00AF408F">
      <w:pPr>
        <w:pStyle w:val="FootnoteText"/>
        <w:spacing w:line="276" w:lineRule="auto"/>
        <w:ind w:left="0" w:firstLine="0"/>
        <w:rPr>
          <w:rFonts w:eastAsia="TimesLTStd-Roman" w:cs="Times New Roman"/>
          <w:sz w:val="24"/>
          <w:szCs w:val="24"/>
        </w:rPr>
      </w:pPr>
    </w:p>
    <w:p w14:paraId="5B11C983" w14:textId="77777777" w:rsidR="00AF408F" w:rsidRPr="00C3371C" w:rsidRDefault="00AF408F" w:rsidP="00AF408F">
      <w:pPr>
        <w:pStyle w:val="FootnoteText"/>
        <w:spacing w:line="276" w:lineRule="auto"/>
        <w:ind w:left="0" w:firstLine="0"/>
        <w:rPr>
          <w:rFonts w:eastAsia="TimesLTStd-Roman" w:cs="Times New Roman"/>
          <w:sz w:val="24"/>
          <w:szCs w:val="24"/>
        </w:rPr>
      </w:pPr>
      <w:r w:rsidRPr="00C3371C">
        <w:rPr>
          <w:rFonts w:eastAsia="TimesLTStd-Roman" w:cs="Times New Roman"/>
          <w:sz w:val="24"/>
          <w:szCs w:val="24"/>
        </w:rPr>
        <w:t xml:space="preserve">ILO, Giving Globalization a Human Face (General Survey on Fundamental Principles and Rights at Work in light of the ILO Declaration on Social Justice for a Fair Globalisation), International Labour Conference, 101st session, 2012. Available at: &lt;http://www.ilo.org/ilc/ILCSessions/101stSession/reports/reports-submitted/WCMS_174846/lang--en/index.htm&gt; </w:t>
      </w:r>
    </w:p>
    <w:p w14:paraId="546C7F3B" w14:textId="77777777" w:rsidR="00AF408F" w:rsidRPr="00C3371C" w:rsidRDefault="00AF408F" w:rsidP="00AF408F">
      <w:pPr>
        <w:pStyle w:val="FootnoteText"/>
        <w:spacing w:line="276" w:lineRule="auto"/>
        <w:ind w:left="0" w:firstLine="0"/>
        <w:rPr>
          <w:rFonts w:eastAsia="TimesLTStd-Roman" w:cs="Times New Roman"/>
          <w:sz w:val="24"/>
          <w:szCs w:val="24"/>
        </w:rPr>
      </w:pPr>
    </w:p>
    <w:p w14:paraId="6159CFB3" w14:textId="77777777" w:rsidR="00AF408F" w:rsidRPr="00C3371C" w:rsidRDefault="00AF408F" w:rsidP="00AF408F">
      <w:pPr>
        <w:pStyle w:val="FootnoteText"/>
        <w:spacing w:line="276" w:lineRule="auto"/>
        <w:ind w:left="0" w:firstLine="0"/>
        <w:rPr>
          <w:rFonts w:eastAsia="TimesLTStd-Roman" w:cs="Times New Roman"/>
          <w:sz w:val="24"/>
          <w:szCs w:val="24"/>
        </w:rPr>
      </w:pPr>
      <w:r w:rsidRPr="00C3371C">
        <w:rPr>
          <w:rFonts w:eastAsia="TimesLTStd-Roman" w:cs="Times New Roman"/>
          <w:sz w:val="24"/>
          <w:szCs w:val="24"/>
        </w:rPr>
        <w:t>ILO The Netherlands, Available at: &lt;</w:t>
      </w:r>
      <w:hyperlink r:id="rId12" w:history="1">
        <w:r w:rsidRPr="00C3371C">
          <w:rPr>
            <w:rStyle w:val="Hyperlink"/>
            <w:rFonts w:eastAsia="TimesLTStd-Roman" w:cs="Times New Roman"/>
            <w:sz w:val="24"/>
            <w:szCs w:val="24"/>
            <w:u w:val="none"/>
          </w:rPr>
          <w:t>http://www.ilo.org/dyn/normlex/en/f?p=1000:11200:0::NO:11200:P11200_COUNTRY_ID:102768</w:t>
        </w:r>
      </w:hyperlink>
      <w:r w:rsidRPr="00C3371C">
        <w:rPr>
          <w:rFonts w:eastAsia="TimesLTStd-Roman" w:cs="Times New Roman"/>
          <w:sz w:val="24"/>
          <w:szCs w:val="24"/>
        </w:rPr>
        <w:t>&gt;</w:t>
      </w:r>
    </w:p>
    <w:p w14:paraId="4D81FAFD" w14:textId="77777777" w:rsidR="00AF408F" w:rsidRPr="00C3371C" w:rsidRDefault="00AF408F" w:rsidP="00AF408F">
      <w:pPr>
        <w:pStyle w:val="FootnoteText"/>
        <w:spacing w:line="276" w:lineRule="auto"/>
        <w:ind w:left="0" w:firstLine="0"/>
        <w:rPr>
          <w:rFonts w:eastAsia="TimesLTStd-Roman" w:cs="Times New Roman"/>
          <w:sz w:val="24"/>
          <w:szCs w:val="24"/>
        </w:rPr>
      </w:pPr>
    </w:p>
    <w:p w14:paraId="0E86AA82" w14:textId="77777777" w:rsidR="00AF408F" w:rsidRPr="00C3371C" w:rsidRDefault="00AF408F" w:rsidP="00AF408F">
      <w:pPr>
        <w:pStyle w:val="FootnoteText"/>
        <w:spacing w:line="276" w:lineRule="auto"/>
        <w:ind w:left="0" w:firstLine="0"/>
        <w:rPr>
          <w:rFonts w:eastAsia="TimesLTStd-Roman" w:cs="Times New Roman"/>
          <w:sz w:val="24"/>
          <w:szCs w:val="24"/>
        </w:rPr>
      </w:pPr>
      <w:r w:rsidRPr="00C3371C">
        <w:rPr>
          <w:rFonts w:eastAsia="TimesLTStd-Roman" w:cs="Times New Roman"/>
          <w:sz w:val="24"/>
          <w:szCs w:val="24"/>
        </w:rPr>
        <w:t>ILO United States, Available at: &lt;</w:t>
      </w:r>
      <w:hyperlink r:id="rId13" w:history="1">
        <w:r w:rsidRPr="00C3371C">
          <w:rPr>
            <w:rStyle w:val="Hyperlink"/>
            <w:rFonts w:eastAsia="TimesLTStd-Roman" w:cs="Times New Roman"/>
            <w:sz w:val="24"/>
            <w:szCs w:val="24"/>
            <w:u w:val="none"/>
          </w:rPr>
          <w:t>http://www.ilo.org/dyn/normlex/en/f?p=1000:11200:0::NO:11200:P11200_COUNTRY_ID:102871</w:t>
        </w:r>
      </w:hyperlink>
      <w:r w:rsidRPr="00C3371C">
        <w:rPr>
          <w:rFonts w:eastAsia="TimesLTStd-Roman" w:cs="Times New Roman"/>
          <w:sz w:val="24"/>
          <w:szCs w:val="24"/>
        </w:rPr>
        <w:t>&gt;</w:t>
      </w:r>
    </w:p>
    <w:p w14:paraId="5F47F499" w14:textId="77777777" w:rsidR="00AF408F" w:rsidRPr="00C3371C" w:rsidRDefault="00AF408F" w:rsidP="00AF408F">
      <w:pPr>
        <w:pStyle w:val="FootnoteText"/>
        <w:spacing w:line="276" w:lineRule="auto"/>
        <w:ind w:left="0" w:firstLine="0"/>
        <w:rPr>
          <w:rFonts w:eastAsia="TimesLTStd-Roman" w:cs="Times New Roman"/>
          <w:sz w:val="24"/>
          <w:szCs w:val="24"/>
        </w:rPr>
      </w:pPr>
    </w:p>
    <w:p w14:paraId="667F7456" w14:textId="77777777" w:rsidR="00AF408F" w:rsidRPr="00C3371C" w:rsidRDefault="00AF408F" w:rsidP="00AF408F">
      <w:pPr>
        <w:pStyle w:val="FootnoteText"/>
        <w:spacing w:line="276" w:lineRule="auto"/>
        <w:ind w:left="0" w:firstLine="0"/>
        <w:rPr>
          <w:rFonts w:eastAsia="TimesLTStd-Roman" w:cs="Times New Roman"/>
          <w:sz w:val="24"/>
          <w:szCs w:val="24"/>
        </w:rPr>
      </w:pPr>
      <w:r w:rsidRPr="00C3371C">
        <w:rPr>
          <w:rFonts w:eastAsia="TimesLTStd-Roman" w:cs="Times New Roman"/>
          <w:sz w:val="24"/>
          <w:szCs w:val="24"/>
        </w:rPr>
        <w:t>Lazo Grandi, Pablo, 'Trade agreements and their relation to Labor Standards' (2009), ICSTD, Available at: &lt;</w:t>
      </w:r>
      <w:hyperlink r:id="rId14" w:history="1">
        <w:r w:rsidRPr="00C3371C">
          <w:rPr>
            <w:rStyle w:val="Hyperlink"/>
            <w:rFonts w:eastAsia="TimesLTStd-Roman" w:cs="Times New Roman"/>
            <w:b/>
            <w:bCs/>
            <w:sz w:val="24"/>
            <w:szCs w:val="24"/>
          </w:rPr>
          <w:t>http://www.ictsd.org/downloads/2011/12/trade-agreements-and-their-relation-to-labour-standards.pdf</w:t>
        </w:r>
      </w:hyperlink>
      <w:r w:rsidRPr="00C3371C">
        <w:rPr>
          <w:rFonts w:eastAsia="TimesLTStd-Roman" w:cs="Times New Roman"/>
          <w:sz w:val="24"/>
          <w:szCs w:val="24"/>
        </w:rPr>
        <w:t>&gt;</w:t>
      </w:r>
    </w:p>
    <w:p w14:paraId="429EF084" w14:textId="77777777" w:rsidR="00AF408F" w:rsidRPr="00C3371C" w:rsidRDefault="00AF408F" w:rsidP="00AF408F">
      <w:pPr>
        <w:pStyle w:val="FootnoteText"/>
        <w:spacing w:line="276" w:lineRule="auto"/>
        <w:ind w:left="0" w:firstLine="0"/>
        <w:rPr>
          <w:rFonts w:eastAsia="TimesLTStd-Roman" w:cs="Times New Roman"/>
          <w:sz w:val="24"/>
          <w:szCs w:val="24"/>
        </w:rPr>
      </w:pPr>
    </w:p>
    <w:p w14:paraId="667DD9A8" w14:textId="77777777" w:rsidR="00AF408F" w:rsidRPr="00C3371C" w:rsidRDefault="00AF408F" w:rsidP="00AF408F">
      <w:pPr>
        <w:spacing w:line="276" w:lineRule="auto"/>
        <w:rPr>
          <w:rFonts w:eastAsia="TimesLTStd-Roman" w:cs="Times New Roman"/>
        </w:rPr>
      </w:pPr>
      <w:r w:rsidRPr="00C3371C">
        <w:rPr>
          <w:rFonts w:eastAsia="TimesLTStd-Roman" w:cs="Times New Roman"/>
        </w:rPr>
        <w:t xml:space="preserve">Musalem, Alberto, Dimitri Vittas, and Asli DemirgOu-Kunt, 'North American free trade agreement' </w:t>
      </w:r>
      <w:r w:rsidRPr="00C3371C">
        <w:rPr>
          <w:rFonts w:eastAsia="TimesLTStd-Roman" w:cs="Times New Roman"/>
          <w:i/>
        </w:rPr>
        <w:t>World Bank Policy Research Working Paper</w:t>
      </w:r>
      <w:r w:rsidRPr="00C3371C">
        <w:rPr>
          <w:rFonts w:eastAsia="TimesLTStd-Roman" w:cs="Times New Roman"/>
        </w:rPr>
        <w:t xml:space="preserve"> (1993)</w:t>
      </w:r>
    </w:p>
    <w:p w14:paraId="0513FCD8" w14:textId="77777777" w:rsidR="00AF408F" w:rsidRPr="00C3371C" w:rsidRDefault="00AF408F" w:rsidP="00AF408F">
      <w:pPr>
        <w:spacing w:line="276" w:lineRule="auto"/>
        <w:rPr>
          <w:rFonts w:eastAsia="TimesLTStd-Roman" w:cs="Times New Roman"/>
        </w:rPr>
      </w:pPr>
    </w:p>
    <w:p w14:paraId="6AD792C7" w14:textId="77777777" w:rsidR="00AF408F" w:rsidRPr="00C3371C" w:rsidRDefault="00AF408F" w:rsidP="00AF408F">
      <w:pPr>
        <w:spacing w:line="276" w:lineRule="auto"/>
        <w:rPr>
          <w:rFonts w:eastAsia="TimesLTStd-Roman" w:cs="Times New Roman"/>
        </w:rPr>
      </w:pPr>
      <w:r w:rsidRPr="00C3371C">
        <w:rPr>
          <w:rFonts w:eastAsia="TimesLTStd-Roman" w:cs="Times New Roman"/>
        </w:rPr>
        <w:t>National Master Plan on Child Labor, Available at: &lt;</w:t>
      </w:r>
      <w:hyperlink r:id="rId15" w:history="1">
        <w:r w:rsidRPr="00C3371C">
          <w:rPr>
            <w:rStyle w:val="Hyperlink"/>
            <w:rFonts w:eastAsia="TimesLTStd-Roman" w:cs="Times New Roman"/>
            <w:u w:val="none"/>
          </w:rPr>
          <w:t>http://www.dol.gov.np/uploads/8Master%20plan%20child%20eng.pdf</w:t>
        </w:r>
      </w:hyperlink>
      <w:r w:rsidRPr="00C3371C">
        <w:rPr>
          <w:rFonts w:eastAsia="TimesLTStd-Roman" w:cs="Times New Roman"/>
        </w:rPr>
        <w:t>&gt;</w:t>
      </w:r>
    </w:p>
    <w:p w14:paraId="6B26D1DA" w14:textId="77777777" w:rsidR="00AF408F" w:rsidRPr="00C3371C" w:rsidRDefault="00AF408F" w:rsidP="00AF408F">
      <w:pPr>
        <w:spacing w:line="276" w:lineRule="auto"/>
        <w:rPr>
          <w:rFonts w:eastAsia="TimesLTStd-Roman" w:cs="Times New Roman"/>
        </w:rPr>
      </w:pPr>
    </w:p>
    <w:p w14:paraId="4B4D983F" w14:textId="77777777" w:rsidR="00AF408F" w:rsidRPr="00C3371C" w:rsidRDefault="00AF408F" w:rsidP="00AF408F">
      <w:pPr>
        <w:spacing w:line="276" w:lineRule="auto"/>
        <w:rPr>
          <w:rFonts w:eastAsia="TimesLTStd-Roman" w:cs="Times New Roman"/>
        </w:rPr>
      </w:pPr>
      <w:r w:rsidRPr="00C3371C">
        <w:rPr>
          <w:rFonts w:eastAsia="TrebuchetMS" w:cs="Times New Roman"/>
        </w:rPr>
        <w:t>OECD. 2000. Guidelines for Multinational Enterprises. Paris: OECD</w:t>
      </w:r>
    </w:p>
    <w:p w14:paraId="7AD6930F" w14:textId="77777777" w:rsidR="00AF408F" w:rsidRPr="00C3371C" w:rsidRDefault="00AF408F" w:rsidP="00AF408F">
      <w:pPr>
        <w:spacing w:line="276" w:lineRule="auto"/>
        <w:rPr>
          <w:rFonts w:eastAsia="TimesLTStd-Roman" w:cs="Times New Roman"/>
        </w:rPr>
      </w:pPr>
    </w:p>
    <w:p w14:paraId="14D48F0D" w14:textId="16DB65FD" w:rsidR="00AF408F" w:rsidRPr="00C3371C" w:rsidRDefault="00C3371C" w:rsidP="00AF408F">
      <w:pPr>
        <w:autoSpaceDE w:val="0"/>
        <w:spacing w:line="276" w:lineRule="auto"/>
        <w:jc w:val="both"/>
        <w:rPr>
          <w:rFonts w:eastAsia="Book Antiqua" w:cs="Times New Roman"/>
          <w:color w:val="000000"/>
        </w:rPr>
      </w:pPr>
      <w:r w:rsidRPr="00C3371C">
        <w:rPr>
          <w:rFonts w:eastAsia="Book Antiqua" w:cs="Times New Roman"/>
          <w:color w:val="000000"/>
        </w:rPr>
        <w:t>Savage, Larry,</w:t>
      </w:r>
      <w:r w:rsidR="00AF408F" w:rsidRPr="00C3371C">
        <w:rPr>
          <w:rFonts w:eastAsia="Book Antiqua" w:cs="Times New Roman"/>
          <w:color w:val="000000"/>
        </w:rPr>
        <w:t>'</w:t>
      </w:r>
      <w:r w:rsidR="00921856">
        <w:rPr>
          <w:rFonts w:eastAsia="Book Antiqua" w:cs="Times New Roman"/>
          <w:color w:val="000000"/>
        </w:rPr>
        <w:t xml:space="preserve">Labour Rights as Human Rights? </w:t>
      </w:r>
      <w:r w:rsidR="00AF408F" w:rsidRPr="00C3371C">
        <w:rPr>
          <w:rFonts w:eastAsia="Book Antiqua" w:cs="Times New Roman"/>
          <w:color w:val="000000"/>
        </w:rPr>
        <w:t xml:space="preserve">A response to Roy Adams' Brock University, Available at:&lt; </w:t>
      </w:r>
      <w:hyperlink r:id="rId16" w:history="1">
        <w:r w:rsidR="00AF408F" w:rsidRPr="00C3371C">
          <w:rPr>
            <w:rStyle w:val="Hyperlink"/>
            <w:rFonts w:eastAsia="TimesLTStd-Roman" w:cs="Times New Roman"/>
            <w:u w:val="none"/>
          </w:rPr>
          <w:t>http://www.justlabour.yorku.ca/volume12/pdfs/06_savage_press.pdf</w:t>
        </w:r>
      </w:hyperlink>
      <w:r w:rsidR="00AF408F" w:rsidRPr="00C3371C">
        <w:rPr>
          <w:rFonts w:eastAsia="Book Antiqua" w:cs="Times New Roman"/>
          <w:color w:val="000000"/>
        </w:rPr>
        <w:t>&gt;</w:t>
      </w:r>
    </w:p>
    <w:p w14:paraId="3980AF14" w14:textId="77777777" w:rsidR="00AF408F" w:rsidRPr="00C3371C" w:rsidRDefault="00AF408F" w:rsidP="00AF408F">
      <w:pPr>
        <w:autoSpaceDE w:val="0"/>
        <w:spacing w:line="276" w:lineRule="auto"/>
        <w:jc w:val="both"/>
        <w:rPr>
          <w:rFonts w:eastAsia="Book Antiqua" w:cs="Times New Roman"/>
          <w:color w:val="000000"/>
        </w:rPr>
      </w:pPr>
    </w:p>
    <w:p w14:paraId="18C96570" w14:textId="77777777" w:rsidR="00AF408F" w:rsidRPr="00C3371C" w:rsidRDefault="00AF408F" w:rsidP="00AF408F">
      <w:pPr>
        <w:autoSpaceDE w:val="0"/>
        <w:rPr>
          <w:rFonts w:eastAsia="TrebuchetMS" w:cs="Times New Roman"/>
        </w:rPr>
      </w:pPr>
      <w:r w:rsidRPr="00C3371C">
        <w:rPr>
          <w:rFonts w:eastAsia="TrebuchetMS" w:cs="Times New Roman"/>
        </w:rPr>
        <w:t>UNCTAD. 1989. Generalized System of Preferences. Handbook on the scheme of the United States of</w:t>
      </w:r>
    </w:p>
    <w:p w14:paraId="014544FF" w14:textId="77777777" w:rsidR="00AF408F" w:rsidRPr="00C3371C" w:rsidRDefault="00AF408F" w:rsidP="00AF408F">
      <w:pPr>
        <w:autoSpaceDE w:val="0"/>
        <w:spacing w:line="276" w:lineRule="auto"/>
        <w:rPr>
          <w:rFonts w:eastAsia="TimesLTStd-Roman" w:cs="Times New Roman"/>
        </w:rPr>
      </w:pPr>
      <w:r w:rsidRPr="00C3371C">
        <w:rPr>
          <w:rFonts w:eastAsia="TrebuchetMS" w:cs="Times New Roman"/>
        </w:rPr>
        <w:t>America. UNCTAD/tap/163/Rev 12. Geneva: UNCTAD</w:t>
      </w:r>
    </w:p>
    <w:p w14:paraId="59748CCE" w14:textId="77777777" w:rsidR="00AF408F" w:rsidRPr="00C3371C" w:rsidRDefault="00AF408F" w:rsidP="00AF408F">
      <w:pPr>
        <w:spacing w:line="276" w:lineRule="auto"/>
        <w:rPr>
          <w:rFonts w:eastAsia="TimesLTStd-Roman" w:cs="Times New Roman"/>
        </w:rPr>
      </w:pPr>
    </w:p>
    <w:p w14:paraId="674A8E15" w14:textId="77777777" w:rsidR="00AF408F" w:rsidRPr="00C3371C" w:rsidRDefault="00AF408F" w:rsidP="00AF408F">
      <w:pPr>
        <w:spacing w:line="276" w:lineRule="auto"/>
        <w:rPr>
          <w:rFonts w:eastAsia="TimesLTStd-Roman" w:cs="Times New Roman"/>
        </w:rPr>
      </w:pPr>
      <w:r w:rsidRPr="00C3371C">
        <w:rPr>
          <w:rFonts w:eastAsia="TimesLTStd-Roman" w:cs="Times New Roman"/>
        </w:rPr>
        <w:t>Youth Rules, Preparing the 21</w:t>
      </w:r>
      <w:r w:rsidRPr="00C3371C">
        <w:rPr>
          <w:rFonts w:eastAsia="TimesLTStd-Roman" w:cs="Times New Roman"/>
          <w:vertAlign w:val="superscript"/>
        </w:rPr>
        <w:t>st</w:t>
      </w:r>
      <w:r w:rsidRPr="00C3371C">
        <w:rPr>
          <w:rFonts w:eastAsia="TimesLTStd-Roman" w:cs="Times New Roman"/>
        </w:rPr>
        <w:t xml:space="preserve"> Century Workforce, Available at: &lt;</w:t>
      </w:r>
      <w:hyperlink r:id="rId17" w:history="1">
        <w:r w:rsidRPr="00C3371C">
          <w:rPr>
            <w:rStyle w:val="Hyperlink"/>
            <w:rFonts w:eastAsia="TimesLTStd-Roman" w:cs="Times New Roman"/>
            <w:u w:val="none"/>
          </w:rPr>
          <w:t>http://www.youthrules.dol.gov/know-the-limits/agriculture/index.htm</w:t>
        </w:r>
      </w:hyperlink>
      <w:r w:rsidRPr="00C3371C">
        <w:rPr>
          <w:rFonts w:eastAsia="TimesLTStd-Roman" w:cs="Times New Roman"/>
        </w:rPr>
        <w:t>&gt;</w:t>
      </w:r>
    </w:p>
    <w:p w14:paraId="3239995E" w14:textId="77777777" w:rsidR="00AF408F" w:rsidRPr="00C3371C" w:rsidRDefault="00AF408F" w:rsidP="00AF408F">
      <w:pPr>
        <w:spacing w:line="276" w:lineRule="auto"/>
        <w:rPr>
          <w:rFonts w:eastAsia="TimesLTStd-Roman" w:cs="Times New Roman"/>
        </w:rPr>
      </w:pPr>
    </w:p>
    <w:p w14:paraId="66BD678A" w14:textId="77777777" w:rsidR="00AF408F" w:rsidRPr="00C3371C" w:rsidRDefault="00AF408F" w:rsidP="00AF408F">
      <w:pPr>
        <w:pStyle w:val="FootnoteText"/>
        <w:spacing w:line="276" w:lineRule="auto"/>
        <w:ind w:left="0" w:firstLine="0"/>
        <w:rPr>
          <w:rFonts w:cs="Times New Roman"/>
          <w:sz w:val="24"/>
          <w:szCs w:val="24"/>
        </w:rPr>
      </w:pPr>
    </w:p>
    <w:p w14:paraId="0B3A0269" w14:textId="77777777" w:rsidR="00F720CF" w:rsidRPr="00C3371C" w:rsidRDefault="00F720CF">
      <w:pPr>
        <w:rPr>
          <w:rFonts w:cs="Times New Roman"/>
        </w:rPr>
      </w:pPr>
    </w:p>
    <w:sectPr w:rsidR="00F720CF" w:rsidRPr="00C3371C">
      <w:headerReference w:type="default" r:id="rId18"/>
      <w:footerReference w:type="even" r:id="rId19"/>
      <w:footerReference w:type="default" r:id="rId2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89853" w14:textId="77777777" w:rsidR="00596265" w:rsidRDefault="00596265" w:rsidP="00AF408F">
      <w:r>
        <w:separator/>
      </w:r>
    </w:p>
  </w:endnote>
  <w:endnote w:type="continuationSeparator" w:id="0">
    <w:p w14:paraId="5A0F82E1" w14:textId="77777777" w:rsidR="00596265" w:rsidRDefault="00596265" w:rsidP="00AF4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SimSun">
    <w:charset w:val="01"/>
    <w:family w:val="auto"/>
    <w:pitch w:val="variable"/>
  </w:font>
  <w:font w:name="Mangal">
    <w:panose1 w:val="00000000000000000000"/>
    <w:charset w:val="01"/>
    <w:family w:val="roman"/>
    <w:notTrueType/>
    <w:pitch w:val="variable"/>
    <w:sig w:usb0="00002000" w:usb1="00000000" w:usb2="00000000" w:usb3="00000000" w:csb0="00000000" w:csb1="00000000"/>
  </w:font>
  <w:font w:name="TrebuchetMS">
    <w:altName w:val="Trebuchet MS"/>
    <w:charset w:val="01"/>
    <w:family w:val="swiss"/>
    <w:pitch w:val="default"/>
  </w:font>
  <w:font w:name="Book Antiqua">
    <w:panose1 w:val="02040602050305030304"/>
    <w:charset w:val="00"/>
    <w:family w:val="auto"/>
    <w:pitch w:val="variable"/>
    <w:sig w:usb0="00000003" w:usb1="00000000" w:usb2="00000000" w:usb3="00000000" w:csb0="00000001" w:csb1="00000000"/>
  </w:font>
  <w:font w:name="TimesLTStd-Roman">
    <w:charset w:val="01"/>
    <w:family w:val="auto"/>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A808" w14:textId="77777777" w:rsidR="00596265" w:rsidRDefault="00596265" w:rsidP="000540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572B51" w14:textId="77777777" w:rsidR="00596265" w:rsidRDefault="00596265" w:rsidP="00EE31B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798EA" w14:textId="77777777" w:rsidR="00596265" w:rsidRDefault="00596265" w:rsidP="000540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2428">
      <w:rPr>
        <w:rStyle w:val="PageNumber"/>
        <w:noProof/>
      </w:rPr>
      <w:t>1</w:t>
    </w:r>
    <w:r>
      <w:rPr>
        <w:rStyle w:val="PageNumber"/>
      </w:rPr>
      <w:fldChar w:fldCharType="end"/>
    </w:r>
  </w:p>
  <w:p w14:paraId="61A56319" w14:textId="77777777" w:rsidR="00596265" w:rsidRDefault="00596265" w:rsidP="00EE31B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B317D" w14:textId="77777777" w:rsidR="00596265" w:rsidRDefault="00596265" w:rsidP="00AF408F">
      <w:r>
        <w:separator/>
      </w:r>
    </w:p>
  </w:footnote>
  <w:footnote w:type="continuationSeparator" w:id="0">
    <w:p w14:paraId="6AC50C3B" w14:textId="77777777" w:rsidR="00596265" w:rsidRDefault="00596265" w:rsidP="00AF408F">
      <w:r>
        <w:continuationSeparator/>
      </w:r>
    </w:p>
  </w:footnote>
  <w:footnote w:id="1">
    <w:p w14:paraId="0F9A3024" w14:textId="236B9EDF" w:rsidR="00596265" w:rsidRDefault="00596265" w:rsidP="00AF408F">
      <w:pPr>
        <w:pStyle w:val="FootnoteText"/>
      </w:pPr>
      <w:r>
        <w:rPr>
          <w:rStyle w:val="FootnoteCharacters"/>
        </w:rPr>
        <w:footnoteRef/>
      </w:r>
      <w:r>
        <w:tab/>
      </w:r>
      <w:r>
        <w:rPr>
          <w:rFonts w:hint="cs"/>
        </w:rPr>
        <w:t xml:space="preserve">          </w:t>
      </w:r>
      <w:r>
        <w:t>ILO Introduction to International Labour Standards, Available at: &lt;http://ilo.org/global/standards/introduction-to-international-labour-standards/conventions-and-recommendations/lang—en/index.htm&gt;.</w:t>
      </w:r>
    </w:p>
  </w:footnote>
  <w:footnote w:id="2">
    <w:p w14:paraId="29358BDA" w14:textId="324D4CC9" w:rsidR="00596265" w:rsidRDefault="00596265" w:rsidP="00AF408F">
      <w:pPr>
        <w:pStyle w:val="FootnoteText"/>
        <w:ind w:left="0" w:firstLine="0"/>
      </w:pPr>
      <w:r>
        <w:rPr>
          <w:rStyle w:val="FootnoteCharacters"/>
        </w:rPr>
        <w:footnoteRef/>
      </w:r>
      <w:r>
        <w:tab/>
        <w:t xml:space="preserve"> ILO, Giving Globalization a Human Face (General Survey on Fundamental Principles and Rights at Work in light of the ILO Declaration on Social Justice for a Fair Globalisation), International Labour Conference, 101st session, 2012. Available at: &lt;http://www.ilo.org/ilc/ILCSessions/101stSession/reports/reports-submitted/WCMS_174846/lang--en/index.htm&gt;. 4</w:t>
      </w:r>
    </w:p>
  </w:footnote>
  <w:footnote w:id="3">
    <w:p w14:paraId="0642FB92" w14:textId="72BA9139" w:rsidR="00596265" w:rsidRDefault="00596265" w:rsidP="00AF408F">
      <w:pPr>
        <w:pStyle w:val="FootnoteText"/>
      </w:pPr>
      <w:r>
        <w:rPr>
          <w:rStyle w:val="FootnoteCharacters"/>
        </w:rPr>
        <w:footnoteRef/>
      </w:r>
      <w:r>
        <w:tab/>
      </w:r>
      <w:r>
        <w:rPr>
          <w:rFonts w:hint="cs"/>
        </w:rPr>
        <w:t xml:space="preserve">         </w:t>
      </w:r>
      <w:r>
        <w:t>Ibid.</w:t>
      </w:r>
    </w:p>
  </w:footnote>
  <w:footnote w:id="4">
    <w:p w14:paraId="52B9CD8E" w14:textId="1DAD6B94" w:rsidR="00596265" w:rsidRDefault="00596265" w:rsidP="00AF408F">
      <w:pPr>
        <w:pStyle w:val="FootnoteText"/>
      </w:pPr>
      <w:r>
        <w:rPr>
          <w:rStyle w:val="FootnoteCharacters"/>
        </w:rPr>
        <w:footnoteRef/>
      </w:r>
      <w:r>
        <w:rPr>
          <w:rFonts w:hint="cs"/>
        </w:rPr>
        <w:t xml:space="preserve">     </w:t>
      </w:r>
      <w:r>
        <w:tab/>
        <w:t>Ibid. 235</w:t>
      </w:r>
    </w:p>
  </w:footnote>
  <w:footnote w:id="5">
    <w:p w14:paraId="3D0F9F4C" w14:textId="2ECAFEA8" w:rsidR="00596265" w:rsidRDefault="00596265" w:rsidP="00AF408F">
      <w:pPr>
        <w:pStyle w:val="FootnoteText"/>
      </w:pPr>
      <w:r>
        <w:rPr>
          <w:rStyle w:val="FootnoteCharacters"/>
        </w:rPr>
        <w:footnoteRef/>
      </w:r>
      <w:r>
        <w:rPr>
          <w:rFonts w:hint="cs"/>
        </w:rPr>
        <w:t xml:space="preserve">    </w:t>
      </w:r>
      <w:r>
        <w:tab/>
        <w:t>Ibid. 206</w:t>
      </w:r>
    </w:p>
  </w:footnote>
  <w:footnote w:id="6">
    <w:p w14:paraId="1B5EF0DE" w14:textId="7718144E" w:rsidR="00596265" w:rsidRDefault="00596265" w:rsidP="00AF408F">
      <w:pPr>
        <w:pStyle w:val="FootnoteText"/>
      </w:pPr>
      <w:r>
        <w:rPr>
          <w:rStyle w:val="FootnoteCharacters"/>
        </w:rPr>
        <w:footnoteRef/>
      </w:r>
      <w:r>
        <w:t xml:space="preserve">     </w:t>
      </w:r>
      <w:r>
        <w:tab/>
        <w:t xml:space="preserve"> ILO France, Available at: &lt;http://www.ilo.org/dyn/normlex/en/f?p=1000:11200:0::NO:11200:P11200_COUNTRY_ID:102632&gt;.</w:t>
      </w:r>
    </w:p>
  </w:footnote>
  <w:footnote w:id="7">
    <w:p w14:paraId="244B285A" w14:textId="77777777" w:rsidR="00596265" w:rsidRDefault="00596265" w:rsidP="00AF408F">
      <w:pPr>
        <w:pStyle w:val="FootnoteText"/>
        <w:ind w:left="0" w:firstLine="0"/>
      </w:pPr>
      <w:r>
        <w:rPr>
          <w:rStyle w:val="FootnoteCharacters"/>
        </w:rPr>
        <w:footnoteRef/>
      </w:r>
      <w:r>
        <w:tab/>
        <w:t xml:space="preserve">  ILO Finland, Available at: &lt;http://www.ilo.org/dyn/normlex/en/f?p=1000:11200:0::NO:11200:P11200_COUNTRY_ID:102625&gt;.</w:t>
      </w:r>
    </w:p>
  </w:footnote>
  <w:footnote w:id="8">
    <w:p w14:paraId="7257C4E8" w14:textId="77777777" w:rsidR="00596265" w:rsidRDefault="00596265" w:rsidP="00AF408F">
      <w:pPr>
        <w:pStyle w:val="FootnoteText"/>
        <w:ind w:left="0" w:firstLine="0"/>
      </w:pPr>
      <w:r>
        <w:rPr>
          <w:rStyle w:val="FootnoteCharacters"/>
        </w:rPr>
        <w:footnoteRef/>
      </w:r>
      <w:r>
        <w:tab/>
        <w:t xml:space="preserve"> The Netherlands, Available at: &lt;http://www.ilo.org/dyn/normlex/en/f?p=1000:11200:0::NO:11200:P11200_COUNTRY_ID:102768&gt;.</w:t>
      </w:r>
    </w:p>
  </w:footnote>
  <w:footnote w:id="9">
    <w:p w14:paraId="2C29EBAC" w14:textId="77777777" w:rsidR="00596265" w:rsidRDefault="00596265" w:rsidP="00AF408F">
      <w:pPr>
        <w:pStyle w:val="FootnoteText"/>
        <w:ind w:left="0" w:firstLine="0"/>
      </w:pPr>
      <w:r>
        <w:rPr>
          <w:rStyle w:val="FootnoteCharacters"/>
        </w:rPr>
        <w:footnoteRef/>
      </w:r>
      <w:r>
        <w:tab/>
        <w:t xml:space="preserve"> Belgium, Available at: &lt;http://www.ilo.org/dyn/normlex/en/f?p=1000:11200:0::NO:11200:P11200_COUNTRY_ID:102560&gt;.</w:t>
      </w:r>
    </w:p>
  </w:footnote>
  <w:footnote w:id="10">
    <w:p w14:paraId="5F42F4D5" w14:textId="0B47814C" w:rsidR="00596265" w:rsidRPr="008956F7" w:rsidRDefault="00596265" w:rsidP="00AF408F">
      <w:pPr>
        <w:spacing w:line="276" w:lineRule="auto"/>
        <w:rPr>
          <w:sz w:val="20"/>
          <w:szCs w:val="20"/>
        </w:rPr>
      </w:pPr>
      <w:r w:rsidRPr="008956F7">
        <w:rPr>
          <w:rStyle w:val="FootnoteCharacters"/>
          <w:sz w:val="20"/>
          <w:szCs w:val="20"/>
        </w:rPr>
        <w:footnoteRef/>
      </w:r>
      <w:r>
        <w:rPr>
          <w:rFonts w:cs="Times New Roman"/>
          <w:sz w:val="20"/>
          <w:szCs w:val="20"/>
        </w:rPr>
        <w:t xml:space="preserve">         </w:t>
      </w:r>
      <w:r w:rsidRPr="008956F7">
        <w:rPr>
          <w:rFonts w:cs="Times New Roman"/>
          <w:sz w:val="20"/>
          <w:szCs w:val="20"/>
        </w:rPr>
        <w:t xml:space="preserve"> Children's Rights, France, Available at: &lt;</w:t>
      </w:r>
      <w:hyperlink r:id="rId1" w:history="1">
        <w:r w:rsidRPr="008956F7">
          <w:rPr>
            <w:rStyle w:val="Hyperlink"/>
            <w:rFonts w:cs="Times New Roman"/>
            <w:b/>
            <w:bCs/>
            <w:sz w:val="20"/>
            <w:szCs w:val="20"/>
          </w:rPr>
          <w:t>http://www.loc.gov/law/help/child-rights/france.php</w:t>
        </w:r>
      </w:hyperlink>
      <w:r w:rsidRPr="008956F7">
        <w:rPr>
          <w:rFonts w:cs="Times New Roman"/>
          <w:sz w:val="20"/>
          <w:szCs w:val="20"/>
        </w:rPr>
        <w:t>&gt;</w:t>
      </w:r>
    </w:p>
  </w:footnote>
  <w:footnote w:id="11">
    <w:p w14:paraId="26B776EF" w14:textId="3527A7C9" w:rsidR="00596265" w:rsidRPr="008956F7" w:rsidRDefault="00596265" w:rsidP="00AF408F">
      <w:pPr>
        <w:pStyle w:val="FootnoteText"/>
      </w:pPr>
      <w:r w:rsidRPr="008956F7">
        <w:rPr>
          <w:rStyle w:val="FootnoteCharacters"/>
        </w:rPr>
        <w:footnoteRef/>
      </w:r>
      <w:r w:rsidRPr="008956F7">
        <w:t xml:space="preserve">   </w:t>
      </w:r>
      <w:r w:rsidRPr="008956F7">
        <w:tab/>
        <w:t>Ibid</w:t>
      </w:r>
    </w:p>
  </w:footnote>
  <w:footnote w:id="12">
    <w:p w14:paraId="675A6359" w14:textId="71CFEC38" w:rsidR="00596265" w:rsidRPr="008956F7" w:rsidRDefault="00596265" w:rsidP="00AF408F">
      <w:pPr>
        <w:pStyle w:val="FootnoteText"/>
        <w:ind w:left="0" w:firstLine="0"/>
      </w:pPr>
      <w:r w:rsidRPr="008956F7">
        <w:rPr>
          <w:rStyle w:val="FootnoteCharacters"/>
        </w:rPr>
        <w:footnoteRef/>
      </w:r>
      <w:r w:rsidRPr="008956F7">
        <w:t xml:space="preserve">        </w:t>
      </w:r>
      <w:r>
        <w:t xml:space="preserve">  </w:t>
      </w:r>
      <w:r w:rsidRPr="008956F7">
        <w:t>Ibid</w:t>
      </w:r>
    </w:p>
  </w:footnote>
  <w:footnote w:id="13">
    <w:p w14:paraId="11A233D6" w14:textId="50A61229" w:rsidR="00596265" w:rsidRDefault="00596265" w:rsidP="00AF408F">
      <w:pPr>
        <w:spacing w:line="276" w:lineRule="auto"/>
      </w:pPr>
      <w:r w:rsidRPr="008956F7">
        <w:rPr>
          <w:rStyle w:val="FootnoteCharacters"/>
          <w:sz w:val="20"/>
          <w:szCs w:val="20"/>
        </w:rPr>
        <w:footnoteRef/>
      </w:r>
      <w:r w:rsidRPr="008956F7">
        <w:rPr>
          <w:rFonts w:cs="Times New Roman"/>
          <w:sz w:val="20"/>
          <w:szCs w:val="20"/>
        </w:rPr>
        <w:tab/>
        <w:t>National Master Plan on Child Labor, Available at: &lt;</w:t>
      </w:r>
      <w:hyperlink r:id="rId2" w:history="1">
        <w:r w:rsidRPr="008956F7">
          <w:rPr>
            <w:rStyle w:val="Hyperlink"/>
            <w:rFonts w:cs="Times New Roman"/>
            <w:sz w:val="20"/>
            <w:szCs w:val="20"/>
            <w:u w:val="none"/>
          </w:rPr>
          <w:t>http://www.dol.gov.np/uploads/8Master%20plan%20child%20eng.pdf</w:t>
        </w:r>
      </w:hyperlink>
      <w:r w:rsidRPr="008956F7">
        <w:rPr>
          <w:rFonts w:cs="Times New Roman"/>
          <w:sz w:val="20"/>
          <w:szCs w:val="20"/>
        </w:rPr>
        <w:t>&gt; at 1.1.1</w:t>
      </w:r>
    </w:p>
  </w:footnote>
  <w:footnote w:id="14">
    <w:p w14:paraId="16AB5ECE" w14:textId="7A6FE7A4" w:rsidR="00596265" w:rsidRDefault="00596265" w:rsidP="00AF408F">
      <w:pPr>
        <w:pStyle w:val="FootnoteText"/>
      </w:pPr>
      <w:r>
        <w:rPr>
          <w:rStyle w:val="FootnoteCharacters"/>
        </w:rPr>
        <w:footnoteRef/>
      </w:r>
      <w:r>
        <w:t xml:space="preserve">  </w:t>
      </w:r>
      <w:r>
        <w:tab/>
        <w:t>Ibid.1.2.1</w:t>
      </w:r>
    </w:p>
  </w:footnote>
  <w:footnote w:id="15">
    <w:p w14:paraId="4760B1F1" w14:textId="32167F88" w:rsidR="00596265" w:rsidRDefault="00596265" w:rsidP="00AF408F">
      <w:pPr>
        <w:pStyle w:val="FootnoteText"/>
      </w:pPr>
      <w:r>
        <w:rPr>
          <w:rStyle w:val="FootnoteCharacters"/>
        </w:rPr>
        <w:footnoteRef/>
      </w:r>
      <w:r>
        <w:t xml:space="preserve">  </w:t>
      </w:r>
      <w:r>
        <w:tab/>
        <w:t>Ibid.5.2</w:t>
      </w:r>
    </w:p>
  </w:footnote>
  <w:footnote w:id="16">
    <w:p w14:paraId="639751BA" w14:textId="24274F1D" w:rsidR="00596265" w:rsidRDefault="00596265" w:rsidP="00AF408F">
      <w:pPr>
        <w:pStyle w:val="FootnoteText"/>
      </w:pPr>
      <w:r>
        <w:rPr>
          <w:rStyle w:val="FootnoteCharacters"/>
        </w:rPr>
        <w:footnoteRef/>
      </w:r>
      <w:r>
        <w:t xml:space="preserve">  </w:t>
      </w:r>
      <w:r>
        <w:tab/>
        <w:t>Ibid. 4</w:t>
      </w:r>
    </w:p>
  </w:footnote>
  <w:footnote w:id="17">
    <w:p w14:paraId="3F272AFB" w14:textId="6ABBDAB3" w:rsidR="00596265" w:rsidRDefault="00596265" w:rsidP="00AF408F">
      <w:pPr>
        <w:pStyle w:val="FootnoteText"/>
      </w:pPr>
      <w:r>
        <w:rPr>
          <w:rStyle w:val="FootnoteCharacters"/>
        </w:rPr>
        <w:footnoteRef/>
      </w:r>
      <w:r>
        <w:t xml:space="preserve">  </w:t>
      </w:r>
      <w:r>
        <w:tab/>
        <w:t>Ibid. 6.2</w:t>
      </w:r>
    </w:p>
  </w:footnote>
  <w:footnote w:id="18">
    <w:p w14:paraId="5CA8B3ED" w14:textId="43C1E576" w:rsidR="00596265" w:rsidRDefault="00596265" w:rsidP="00AF408F">
      <w:pPr>
        <w:pStyle w:val="FootnoteText"/>
      </w:pPr>
      <w:r>
        <w:rPr>
          <w:rStyle w:val="FootnoteCharacters"/>
        </w:rPr>
        <w:footnoteRef/>
      </w:r>
      <w:r>
        <w:t xml:space="preserve">  </w:t>
      </w:r>
      <w:r>
        <w:tab/>
        <w:t>Ibid.7.2</w:t>
      </w:r>
    </w:p>
  </w:footnote>
  <w:footnote w:id="19">
    <w:p w14:paraId="4F0B75A5" w14:textId="008CB0F2" w:rsidR="00596265" w:rsidRDefault="00596265" w:rsidP="00AF408F">
      <w:pPr>
        <w:pStyle w:val="FootnoteText"/>
      </w:pPr>
      <w:r>
        <w:rPr>
          <w:rStyle w:val="FootnoteCharacters"/>
        </w:rPr>
        <w:footnoteRef/>
      </w:r>
      <w:r>
        <w:t xml:space="preserve">  </w:t>
      </w:r>
      <w:r>
        <w:tab/>
        <w:t xml:space="preserve">ILO United States, Available at: </w:t>
      </w:r>
      <w:r w:rsidRPr="00EE31B5">
        <w:rPr>
          <w:sz w:val="18"/>
          <w:szCs w:val="18"/>
        </w:rPr>
        <w:t>&lt;http://www.ilo.org/dyn/normlex/en/f?p=1000:11200:0::NO:11200:P11200_COUNTRY_ID:102871&gt;</w:t>
      </w:r>
    </w:p>
  </w:footnote>
  <w:footnote w:id="20">
    <w:p w14:paraId="05AD2006" w14:textId="306CD58F" w:rsidR="00596265" w:rsidRDefault="00596265" w:rsidP="00AF408F">
      <w:pPr>
        <w:pStyle w:val="FootnoteText"/>
      </w:pPr>
      <w:r>
        <w:rPr>
          <w:rStyle w:val="FootnoteCharacters"/>
        </w:rPr>
        <w:footnoteRef/>
      </w:r>
      <w:r>
        <w:t xml:space="preserve">  </w:t>
      </w:r>
      <w:r>
        <w:tab/>
        <w:t>United States Department of Labor, Available at: &lt;</w:t>
      </w:r>
      <w:hyperlink r:id="rId3" w:history="1">
        <w:r>
          <w:rPr>
            <w:rStyle w:val="Hyperlink"/>
          </w:rPr>
          <w:t>http://www.dol.gov/whd/childlabor.htm</w:t>
        </w:r>
      </w:hyperlink>
      <w:r>
        <w:t>&gt;</w:t>
      </w:r>
    </w:p>
  </w:footnote>
  <w:footnote w:id="21">
    <w:p w14:paraId="5DB23AED" w14:textId="5A4997C8" w:rsidR="00596265" w:rsidRDefault="00596265" w:rsidP="00AF408F">
      <w:pPr>
        <w:pStyle w:val="FootnoteText"/>
      </w:pPr>
      <w:r>
        <w:rPr>
          <w:rStyle w:val="FootnoteCharacters"/>
        </w:rPr>
        <w:footnoteRef/>
      </w:r>
      <w:r>
        <w:t xml:space="preserve">  </w:t>
      </w:r>
      <w:r>
        <w:tab/>
        <w:t>Ibid</w:t>
      </w:r>
    </w:p>
  </w:footnote>
  <w:footnote w:id="22">
    <w:p w14:paraId="198B9182" w14:textId="7DA2AE9E" w:rsidR="00596265" w:rsidRDefault="00596265" w:rsidP="00AF408F">
      <w:pPr>
        <w:pStyle w:val="FootnoteText"/>
      </w:pPr>
      <w:r>
        <w:rPr>
          <w:rStyle w:val="FootnoteCharacters"/>
        </w:rPr>
        <w:footnoteRef/>
      </w:r>
      <w:r>
        <w:t xml:space="preserve">  </w:t>
      </w:r>
      <w:r>
        <w:tab/>
        <w:t>Ibid</w:t>
      </w:r>
    </w:p>
  </w:footnote>
  <w:footnote w:id="23">
    <w:p w14:paraId="1A59E1ED" w14:textId="6323DB0D" w:rsidR="00596265" w:rsidRDefault="00596265" w:rsidP="00AF408F">
      <w:pPr>
        <w:spacing w:line="276" w:lineRule="auto"/>
      </w:pPr>
      <w:r w:rsidRPr="00054019">
        <w:rPr>
          <w:rStyle w:val="FootnoteCharacters"/>
          <w:sz w:val="20"/>
        </w:rPr>
        <w:footnoteRef/>
      </w:r>
      <w:r>
        <w:rPr>
          <w:sz w:val="20"/>
          <w:szCs w:val="20"/>
        </w:rPr>
        <w:tab/>
        <w:t>Youth Rules, Preparing the 21</w:t>
      </w:r>
      <w:r>
        <w:rPr>
          <w:sz w:val="20"/>
          <w:szCs w:val="20"/>
          <w:vertAlign w:val="superscript"/>
        </w:rPr>
        <w:t>st</w:t>
      </w:r>
      <w:r>
        <w:rPr>
          <w:sz w:val="20"/>
          <w:szCs w:val="20"/>
        </w:rPr>
        <w:t xml:space="preserve"> Century Workforce, Available at: &lt;</w:t>
      </w:r>
      <w:hyperlink r:id="rId4" w:history="1">
        <w:r>
          <w:rPr>
            <w:rStyle w:val="Hyperlink"/>
            <w:sz w:val="20"/>
            <w:szCs w:val="20"/>
          </w:rPr>
          <w:t>http://www.youthrules.dol.gov/know-the-limits/agriculture/index.htm</w:t>
        </w:r>
      </w:hyperlink>
      <w:r>
        <w:rPr>
          <w:sz w:val="20"/>
          <w:szCs w:val="20"/>
        </w:rPr>
        <w:t>.</w:t>
      </w:r>
    </w:p>
  </w:footnote>
  <w:footnote w:id="24">
    <w:p w14:paraId="053CEF55" w14:textId="1831AB2C" w:rsidR="00596265" w:rsidRDefault="00596265" w:rsidP="00AF408F">
      <w:pPr>
        <w:pStyle w:val="FootnoteText"/>
      </w:pPr>
      <w:r>
        <w:rPr>
          <w:rStyle w:val="FootnoteCharacters"/>
        </w:rPr>
        <w:footnoteRef/>
      </w:r>
      <w:r>
        <w:t xml:space="preserve">  </w:t>
      </w:r>
      <w:r>
        <w:tab/>
        <w:t>Ibid</w:t>
      </w:r>
      <w:r>
        <w:tab/>
      </w:r>
      <w:r>
        <w:tab/>
      </w:r>
    </w:p>
  </w:footnote>
  <w:footnote w:id="25">
    <w:p w14:paraId="0DB64621" w14:textId="0E78376C" w:rsidR="00596265" w:rsidRDefault="00596265" w:rsidP="00AF408F">
      <w:pPr>
        <w:pStyle w:val="FootnoteText"/>
      </w:pPr>
      <w:r>
        <w:rPr>
          <w:rStyle w:val="FootnoteCharacters"/>
        </w:rPr>
        <w:footnoteRef/>
      </w:r>
      <w:r>
        <w:t xml:space="preserve">  </w:t>
      </w:r>
      <w:r>
        <w:tab/>
        <w:t>Ibid</w:t>
      </w:r>
    </w:p>
  </w:footnote>
  <w:footnote w:id="26">
    <w:p w14:paraId="24AD26F3" w14:textId="62C07157" w:rsidR="00596265" w:rsidRDefault="00596265" w:rsidP="00AF408F">
      <w:pPr>
        <w:pStyle w:val="FootnoteText"/>
      </w:pPr>
      <w:r>
        <w:rPr>
          <w:rStyle w:val="FootnoteCharacters"/>
        </w:rPr>
        <w:footnoteRef/>
      </w:r>
      <w:r>
        <w:t xml:space="preserve">  </w:t>
      </w:r>
      <w:r>
        <w:tab/>
        <w:t>Ibid</w:t>
      </w:r>
    </w:p>
  </w:footnote>
  <w:footnote w:id="27">
    <w:p w14:paraId="21BBEC48" w14:textId="77777777" w:rsidR="00596265" w:rsidRDefault="00596265" w:rsidP="00AF408F">
      <w:r w:rsidRPr="00054019">
        <w:rPr>
          <w:rStyle w:val="FootnoteCharacters"/>
          <w:sz w:val="20"/>
        </w:rPr>
        <w:footnoteRef/>
      </w:r>
      <w:r>
        <w:tab/>
        <w:t xml:space="preserve"> M</w:t>
      </w:r>
      <w:r>
        <w:rPr>
          <w:sz w:val="20"/>
          <w:szCs w:val="20"/>
        </w:rPr>
        <w:t>usalem, Alberto, Dimitri Vittas, and Asli DemirgOu-Kunt, 'North American free trade</w:t>
      </w:r>
      <w:r>
        <w:t xml:space="preserve"> agreement' </w:t>
      </w:r>
      <w:r>
        <w:rPr>
          <w:i/>
          <w:sz w:val="20"/>
          <w:szCs w:val="20"/>
        </w:rPr>
        <w:t>World Bank</w:t>
      </w:r>
      <w:r>
        <w:rPr>
          <w:i/>
        </w:rPr>
        <w:t xml:space="preserve"> </w:t>
      </w:r>
      <w:r>
        <w:rPr>
          <w:i/>
          <w:sz w:val="20"/>
          <w:szCs w:val="20"/>
        </w:rPr>
        <w:t>Policy Research Working Paper</w:t>
      </w:r>
      <w:r>
        <w:rPr>
          <w:sz w:val="20"/>
          <w:szCs w:val="20"/>
        </w:rPr>
        <w:t xml:space="preserve"> (1993)</w:t>
      </w:r>
    </w:p>
  </w:footnote>
  <w:footnote w:id="28">
    <w:p w14:paraId="41643BE1" w14:textId="7E689EEA" w:rsidR="00596265" w:rsidRDefault="00596265" w:rsidP="00AF408F">
      <w:pPr>
        <w:pStyle w:val="FootnoteText"/>
      </w:pPr>
      <w:r>
        <w:rPr>
          <w:rStyle w:val="FootnoteCharacters"/>
        </w:rPr>
        <w:footnoteRef/>
      </w:r>
      <w:r>
        <w:t xml:space="preserve">  </w:t>
      </w:r>
      <w:r>
        <w:tab/>
        <w:t>Lazo Grandi Pablo, 'Trade agreements and their relation to Labor Standards' (2009), ICSTD, Available at: &lt;</w:t>
      </w:r>
      <w:hyperlink r:id="rId5" w:history="1">
        <w:r>
          <w:rPr>
            <w:rStyle w:val="Hyperlink"/>
          </w:rPr>
          <w:t>http://www.ictsd.org/downloads/2011/12/trade-agreements-and-their-relation-to-labour-standards.pdf</w:t>
        </w:r>
      </w:hyperlink>
      <w:r>
        <w:t>&gt; .V</w:t>
      </w:r>
    </w:p>
  </w:footnote>
  <w:footnote w:id="29">
    <w:p w14:paraId="3D5A09A5" w14:textId="77777777" w:rsidR="00596265" w:rsidRDefault="00596265" w:rsidP="00AF408F">
      <w:pPr>
        <w:autoSpaceDE w:val="0"/>
        <w:rPr>
          <w:rFonts w:eastAsia="TrebuchetMS" w:cs="TrebuchetMS"/>
          <w:sz w:val="20"/>
          <w:szCs w:val="20"/>
        </w:rPr>
      </w:pPr>
      <w:r w:rsidRPr="00054019">
        <w:rPr>
          <w:rStyle w:val="FootnoteCharacters"/>
          <w:sz w:val="20"/>
        </w:rPr>
        <w:footnoteRef/>
      </w:r>
      <w:r>
        <w:rPr>
          <w:rFonts w:ascii="TrebuchetMS" w:eastAsia="TrebuchetMS" w:hAnsi="TrebuchetMS" w:cs="TrebuchetMS"/>
          <w:sz w:val="20"/>
          <w:szCs w:val="20"/>
        </w:rPr>
        <w:tab/>
        <w:t xml:space="preserve"> </w:t>
      </w:r>
      <w:r>
        <w:rPr>
          <w:rFonts w:eastAsia="TrebuchetMS" w:cs="TrebuchetMS"/>
          <w:sz w:val="20"/>
          <w:szCs w:val="20"/>
        </w:rPr>
        <w:t>UNCTAD. 1989. Generalized System of Preferences. Handbook on the scheme of the United States of</w:t>
      </w:r>
    </w:p>
    <w:p w14:paraId="4230CFCA" w14:textId="120AD396" w:rsidR="00596265" w:rsidRDefault="00596265" w:rsidP="00AF408F">
      <w:pPr>
        <w:autoSpaceDE w:val="0"/>
      </w:pPr>
      <w:r>
        <w:rPr>
          <w:rFonts w:eastAsia="TrebuchetMS" w:cs="TrebuchetMS"/>
          <w:sz w:val="20"/>
          <w:szCs w:val="20"/>
        </w:rPr>
        <w:tab/>
        <w:t>America. UNCTAD/tap/163/Rev 12. Geneva: UNCTAD</w:t>
      </w:r>
    </w:p>
  </w:footnote>
  <w:footnote w:id="30">
    <w:p w14:paraId="65A051D8" w14:textId="424305CC" w:rsidR="00596265" w:rsidRDefault="00596265" w:rsidP="00AF408F">
      <w:pPr>
        <w:pStyle w:val="FootnoteText"/>
      </w:pPr>
      <w:r>
        <w:rPr>
          <w:rStyle w:val="FootnoteCharacters"/>
        </w:rPr>
        <w:footnoteRef/>
      </w:r>
      <w:r>
        <w:t xml:space="preserve">  </w:t>
      </w:r>
      <w:r>
        <w:tab/>
        <w:t>Lazo Grandi Pablo, 'Trade agreements and their relation to Labor Standards' (2009), ICSTD, Available at: &lt;</w:t>
      </w:r>
      <w:hyperlink r:id="rId6" w:history="1">
        <w:r>
          <w:rPr>
            <w:rStyle w:val="Hyperlink"/>
          </w:rPr>
          <w:t>http://www.ictsd.org/downloads/2011/12/trade-agreements-and-their-relation-to-labour-standards.pdf</w:t>
        </w:r>
      </w:hyperlink>
      <w:r>
        <w:t>&gt;.7</w:t>
      </w:r>
    </w:p>
  </w:footnote>
  <w:footnote w:id="31">
    <w:p w14:paraId="5270C706" w14:textId="20422858" w:rsidR="00596265" w:rsidRDefault="00596265" w:rsidP="00AF408F">
      <w:pPr>
        <w:pStyle w:val="FootnoteText"/>
      </w:pPr>
      <w:r>
        <w:rPr>
          <w:rStyle w:val="FootnoteCharacters"/>
        </w:rPr>
        <w:footnoteRef/>
      </w:r>
      <w:r>
        <w:t xml:space="preserve">  </w:t>
      </w:r>
      <w:r>
        <w:tab/>
        <w:t>Ibid.9</w:t>
      </w:r>
    </w:p>
  </w:footnote>
  <w:footnote w:id="32">
    <w:p w14:paraId="4B901F2D" w14:textId="25128B84" w:rsidR="00596265" w:rsidRDefault="00596265" w:rsidP="00AF408F">
      <w:pPr>
        <w:pStyle w:val="FootnoteText"/>
      </w:pPr>
      <w:r>
        <w:rPr>
          <w:rStyle w:val="FootnoteCharacters"/>
        </w:rPr>
        <w:footnoteRef/>
      </w:r>
      <w:r>
        <w:t xml:space="preserve">  </w:t>
      </w:r>
      <w:r>
        <w:tab/>
        <w:t>Ibid</w:t>
      </w:r>
    </w:p>
  </w:footnote>
  <w:footnote w:id="33">
    <w:p w14:paraId="7308CDB2" w14:textId="39C0F6B3" w:rsidR="00596265" w:rsidRDefault="00596265" w:rsidP="00AF408F">
      <w:pPr>
        <w:pStyle w:val="FootnoteText"/>
      </w:pPr>
      <w:r>
        <w:rPr>
          <w:rStyle w:val="FootnoteCharacters"/>
        </w:rPr>
        <w:footnoteRef/>
      </w:r>
      <w:r>
        <w:t xml:space="preserve">  </w:t>
      </w:r>
      <w:r>
        <w:tab/>
        <w:t>Ibid.12</w:t>
      </w:r>
    </w:p>
  </w:footnote>
  <w:footnote w:id="34">
    <w:p w14:paraId="33C82964" w14:textId="4C651C96" w:rsidR="00596265" w:rsidRDefault="00596265" w:rsidP="00AF408F">
      <w:pPr>
        <w:pStyle w:val="FootnoteText"/>
      </w:pPr>
      <w:r>
        <w:rPr>
          <w:rStyle w:val="FootnoteCharacters"/>
        </w:rPr>
        <w:footnoteRef/>
      </w:r>
      <w:r>
        <w:t xml:space="preserve">  </w:t>
      </w:r>
      <w:r>
        <w:tab/>
        <w:t>Ibid</w:t>
      </w:r>
    </w:p>
  </w:footnote>
  <w:footnote w:id="35">
    <w:p w14:paraId="17845EC9" w14:textId="7619A49D" w:rsidR="00596265" w:rsidRDefault="00596265" w:rsidP="00AF408F">
      <w:pPr>
        <w:pStyle w:val="BodyText"/>
      </w:pPr>
      <w:r w:rsidRPr="00054019">
        <w:rPr>
          <w:rStyle w:val="FootnoteCharacters"/>
          <w:sz w:val="20"/>
        </w:rPr>
        <w:footnoteRef/>
      </w:r>
      <w:r>
        <w:rPr>
          <w:sz w:val="20"/>
          <w:szCs w:val="20"/>
        </w:rPr>
        <w:tab/>
        <w:t xml:space="preserve"> ILO, Declaration on Fundamental Principles and Rights at Work, adopted by the International Labour Conference at its eighty-sixth Session, Geneva, 18 June 1998 and Annex revised 15 June 2010 (available at http://www.ilo.org/declaration/thedeclaration/textdeclaration/lang--en/index.htm)</w:t>
      </w:r>
    </w:p>
  </w:footnote>
  <w:footnote w:id="36">
    <w:p w14:paraId="4C34F63F" w14:textId="50CD243A" w:rsidR="00596265" w:rsidRDefault="00596265" w:rsidP="00AF408F">
      <w:pPr>
        <w:pStyle w:val="FootnoteText"/>
      </w:pPr>
      <w:r>
        <w:rPr>
          <w:rStyle w:val="FootnoteCharacters"/>
        </w:rPr>
        <w:footnoteRef/>
      </w:r>
      <w:r>
        <w:t xml:space="preserve">  </w:t>
      </w:r>
      <w:r>
        <w:tab/>
        <w:t>Ibid</w:t>
      </w:r>
    </w:p>
  </w:footnote>
  <w:footnote w:id="37">
    <w:p w14:paraId="26D7B5B1" w14:textId="70C96E03" w:rsidR="00596265" w:rsidRDefault="00596265" w:rsidP="00AF408F">
      <w:pPr>
        <w:autoSpaceDE w:val="0"/>
        <w:spacing w:line="276" w:lineRule="auto"/>
        <w:jc w:val="both"/>
      </w:pPr>
      <w:r w:rsidRPr="003A40C7">
        <w:rPr>
          <w:rStyle w:val="FootnoteCharacters"/>
          <w:sz w:val="20"/>
        </w:rPr>
        <w:footnoteRef/>
      </w:r>
      <w:r>
        <w:rPr>
          <w:rFonts w:eastAsia="Book Antiqua" w:cs="Book Antiqua"/>
          <w:color w:val="000000"/>
          <w:sz w:val="20"/>
          <w:szCs w:val="20"/>
        </w:rPr>
        <w:t xml:space="preserve">      Savage, Larry, 'Labour Rights as Human Rights? A response to Roy Adams' Brock University, Available at:&lt; </w:t>
      </w:r>
      <w:hyperlink r:id="rId7" w:history="1">
        <w:r w:rsidRPr="003A40C7">
          <w:rPr>
            <w:rStyle w:val="Hyperlink"/>
            <w:sz w:val="20"/>
          </w:rPr>
          <w:t>http://www.justlabour.yorku.ca/volume12/pdfs/06_savage_press.pdf</w:t>
        </w:r>
      </w:hyperlink>
      <w:r w:rsidRPr="003A40C7">
        <w:rPr>
          <w:rFonts w:eastAsia="Book Antiqua" w:cs="Book Antiqua"/>
          <w:color w:val="000000"/>
          <w:sz w:val="16"/>
          <w:szCs w:val="20"/>
        </w:rPr>
        <w:t xml:space="preserve">&gt;. </w:t>
      </w:r>
      <w:r>
        <w:rPr>
          <w:rFonts w:eastAsia="Book Antiqua" w:cs="Book Antiqua"/>
          <w:color w:val="000000"/>
          <w:sz w:val="20"/>
          <w:szCs w:val="20"/>
        </w:rPr>
        <w:t>69</w:t>
      </w:r>
    </w:p>
  </w:footnote>
  <w:footnote w:id="38">
    <w:p w14:paraId="3C6202DF" w14:textId="1ABC5727" w:rsidR="00596265" w:rsidRPr="00E0366D" w:rsidRDefault="00596265" w:rsidP="00AF408F">
      <w:pPr>
        <w:rPr>
          <w:sz w:val="36"/>
        </w:rPr>
      </w:pPr>
      <w:r w:rsidRPr="004E2211">
        <w:rPr>
          <w:rStyle w:val="FootnoteCharacters"/>
          <w:sz w:val="20"/>
          <w:szCs w:val="20"/>
        </w:rPr>
        <w:footnoteRef/>
      </w:r>
      <w:r w:rsidRPr="004E2211">
        <w:rPr>
          <w:sz w:val="20"/>
          <w:szCs w:val="20"/>
        </w:rPr>
        <w:tab/>
      </w:r>
      <w:r w:rsidRPr="004E2211">
        <w:rPr>
          <w:rFonts w:eastAsia="TimesLTStd-Roman" w:cs="Times New Roman"/>
          <w:i/>
          <w:iCs/>
          <w:sz w:val="20"/>
          <w:szCs w:val="20"/>
        </w:rPr>
        <w:t>Dunmore v Ontario</w:t>
      </w:r>
      <w:r w:rsidRPr="004E2211">
        <w:rPr>
          <w:sz w:val="20"/>
          <w:szCs w:val="20"/>
        </w:rPr>
        <w:t xml:space="preserve"> [2001] 3 SCR 1016 </w:t>
      </w:r>
    </w:p>
  </w:footnote>
  <w:footnote w:id="39">
    <w:p w14:paraId="1714E800" w14:textId="3B6776E1" w:rsidR="00596265" w:rsidRDefault="00596265" w:rsidP="00AF408F">
      <w:pPr>
        <w:pStyle w:val="FootnoteText"/>
      </w:pPr>
      <w:r>
        <w:rPr>
          <w:rStyle w:val="FootnoteCharacters"/>
        </w:rPr>
        <w:footnoteRef/>
      </w:r>
      <w:r>
        <w:rPr>
          <w:i/>
          <w:iCs/>
        </w:rPr>
        <w:t xml:space="preserve">  </w:t>
      </w:r>
      <w:r>
        <w:rPr>
          <w:i/>
          <w:iCs/>
        </w:rPr>
        <w:tab/>
        <w:t>Constitution Act 1982 The Charter of Rights and Freedoms</w:t>
      </w:r>
      <w:r>
        <w:t>, Available at: &lt;http://laws-lois.justice.gc.ca/eng/const/page-15.html&gt;</w:t>
      </w:r>
    </w:p>
  </w:footnote>
  <w:footnote w:id="40">
    <w:p w14:paraId="18150A50" w14:textId="5A7E37F2" w:rsidR="00596265" w:rsidRDefault="00596265" w:rsidP="00AF408F">
      <w:r w:rsidRPr="003A40C7">
        <w:rPr>
          <w:rStyle w:val="FootnoteCharacters"/>
          <w:sz w:val="20"/>
        </w:rPr>
        <w:footnoteRef/>
      </w:r>
      <w:r>
        <w:tab/>
      </w:r>
      <w:r w:rsidRPr="004E2211">
        <w:rPr>
          <w:rFonts w:eastAsia="TimesLTStd-Roman" w:cs="Times New Roman"/>
          <w:i/>
          <w:iCs/>
          <w:sz w:val="20"/>
          <w:szCs w:val="20"/>
        </w:rPr>
        <w:t>Dunmore v Ontario</w:t>
      </w:r>
      <w:r w:rsidRPr="004E2211">
        <w:rPr>
          <w:sz w:val="20"/>
          <w:szCs w:val="20"/>
        </w:rPr>
        <w:t xml:space="preserve"> </w:t>
      </w:r>
      <w:r w:rsidRPr="004E2211">
        <w:t>[</w:t>
      </w:r>
      <w:r w:rsidRPr="004E2211">
        <w:rPr>
          <w:sz w:val="20"/>
          <w:szCs w:val="20"/>
        </w:rPr>
        <w:t>2001] 3 SCR 1016</w:t>
      </w:r>
    </w:p>
  </w:footnote>
  <w:footnote w:id="41">
    <w:p w14:paraId="7A396F62" w14:textId="3781F045" w:rsidR="00596265" w:rsidRDefault="00596265" w:rsidP="00AF408F">
      <w:pPr>
        <w:pStyle w:val="FootnoteText"/>
      </w:pPr>
      <w:r>
        <w:rPr>
          <w:rStyle w:val="FootnoteCharacters"/>
        </w:rPr>
        <w:footnoteRef/>
      </w:r>
      <w:r>
        <w:rPr>
          <w:rFonts w:eastAsia="Book Antiqua" w:cs="Book Antiqua"/>
          <w:color w:val="000000"/>
        </w:rPr>
        <w:tab/>
        <w:t xml:space="preserve">        Savage, Larry, 'Labour Rights as Human Rights? A response to Roy Adams' Brock University, Available at:&lt; </w:t>
      </w:r>
      <w:hyperlink r:id="rId8" w:history="1">
        <w:r>
          <w:rPr>
            <w:rStyle w:val="Hyperlink"/>
          </w:rPr>
          <w:t>http://www.justlabour.yorku.ca/volume12/pdfs/06_savage_press.pdf</w:t>
        </w:r>
      </w:hyperlink>
      <w:r>
        <w:rPr>
          <w:rFonts w:eastAsia="Book Antiqua" w:cs="Book Antiqua"/>
          <w:color w:val="000000"/>
        </w:rPr>
        <w:t xml:space="preserve">&gt;. </w:t>
      </w:r>
      <w:r>
        <w:t>73</w:t>
      </w:r>
    </w:p>
  </w:footnote>
  <w:footnote w:id="42">
    <w:p w14:paraId="0872F805" w14:textId="2A741C88" w:rsidR="00596265" w:rsidRDefault="00596265" w:rsidP="00AF408F">
      <w:r w:rsidRPr="003A40C7">
        <w:rPr>
          <w:rStyle w:val="FootnoteCharacters"/>
          <w:sz w:val="20"/>
        </w:rPr>
        <w:footnoteRef/>
      </w:r>
      <w:r>
        <w:rPr>
          <w:sz w:val="20"/>
          <w:szCs w:val="20"/>
        </w:rPr>
        <w:tab/>
      </w:r>
      <w:r w:rsidRPr="004E2211">
        <w:rPr>
          <w:rFonts w:eastAsia="TimesLTStd-Roman" w:cs="Times New Roman"/>
          <w:i/>
          <w:iCs/>
          <w:sz w:val="20"/>
          <w:szCs w:val="20"/>
        </w:rPr>
        <w:t>Dunmore v Ontario</w:t>
      </w:r>
      <w:r w:rsidRPr="004E2211">
        <w:rPr>
          <w:sz w:val="20"/>
          <w:szCs w:val="20"/>
        </w:rPr>
        <w:t xml:space="preserve"> [2001] 3 SCR 1016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0AC4A" w14:textId="5359857C" w:rsidR="00596265" w:rsidRDefault="00596265">
    <w:pPr>
      <w:pStyle w:val="Header"/>
      <w:rPr>
        <w:rFonts w:hint="cs"/>
      </w:rPr>
    </w:pPr>
    <w:r>
      <w:t xml:space="preserve">Asma Alahmari                                                                                        </w:t>
    </w:r>
    <w:r w:rsidR="00AA2428">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08F"/>
    <w:rsid w:val="000314CB"/>
    <w:rsid w:val="00054019"/>
    <w:rsid w:val="00054755"/>
    <w:rsid w:val="001251C2"/>
    <w:rsid w:val="001E3E6F"/>
    <w:rsid w:val="002E18A6"/>
    <w:rsid w:val="00356D16"/>
    <w:rsid w:val="00376C24"/>
    <w:rsid w:val="003A40C7"/>
    <w:rsid w:val="004E2211"/>
    <w:rsid w:val="00547302"/>
    <w:rsid w:val="00596265"/>
    <w:rsid w:val="005B49ED"/>
    <w:rsid w:val="006E1E08"/>
    <w:rsid w:val="006F5A3D"/>
    <w:rsid w:val="007C4C64"/>
    <w:rsid w:val="008231AA"/>
    <w:rsid w:val="00861EB6"/>
    <w:rsid w:val="00881D09"/>
    <w:rsid w:val="00885E3A"/>
    <w:rsid w:val="008956F7"/>
    <w:rsid w:val="008976C6"/>
    <w:rsid w:val="008C0316"/>
    <w:rsid w:val="008C08EA"/>
    <w:rsid w:val="00914D54"/>
    <w:rsid w:val="00921856"/>
    <w:rsid w:val="00926DC1"/>
    <w:rsid w:val="00984A05"/>
    <w:rsid w:val="009A78D3"/>
    <w:rsid w:val="00A23DA5"/>
    <w:rsid w:val="00A80C51"/>
    <w:rsid w:val="00AA2428"/>
    <w:rsid w:val="00AF408F"/>
    <w:rsid w:val="00B4200A"/>
    <w:rsid w:val="00C3371C"/>
    <w:rsid w:val="00C61C51"/>
    <w:rsid w:val="00C700FE"/>
    <w:rsid w:val="00C85729"/>
    <w:rsid w:val="00CE0BB8"/>
    <w:rsid w:val="00D742C3"/>
    <w:rsid w:val="00DB01C4"/>
    <w:rsid w:val="00DE1D05"/>
    <w:rsid w:val="00DF0548"/>
    <w:rsid w:val="00E0366D"/>
    <w:rsid w:val="00E74F85"/>
    <w:rsid w:val="00EE31B5"/>
    <w:rsid w:val="00F56E5E"/>
    <w:rsid w:val="00F720CF"/>
    <w:rsid w:val="00F85A91"/>
    <w:rsid w:val="00FB28D5"/>
    <w:rsid w:val="00FF3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C086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08F"/>
    <w:pPr>
      <w:widowControl w:val="0"/>
      <w:suppressAutoHyphens/>
    </w:pPr>
    <w:rPr>
      <w:rFonts w:ascii="Times New Roman" w:eastAsia="SimSun" w:hAnsi="Times New Roman" w:cs="Mangal"/>
      <w:kern w:val="1"/>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F408F"/>
    <w:rPr>
      <w:vertAlign w:val="superscript"/>
    </w:rPr>
  </w:style>
  <w:style w:type="character" w:styleId="Hyperlink">
    <w:name w:val="Hyperlink"/>
    <w:rsid w:val="00AF408F"/>
    <w:rPr>
      <w:color w:val="000080"/>
      <w:u w:val="single"/>
    </w:rPr>
  </w:style>
  <w:style w:type="character" w:customStyle="1" w:styleId="FootnoteCharacters">
    <w:name w:val="Footnote Characters"/>
    <w:rsid w:val="00AF408F"/>
  </w:style>
  <w:style w:type="paragraph" w:styleId="BodyText">
    <w:name w:val="Body Text"/>
    <w:basedOn w:val="Normal"/>
    <w:link w:val="BodyTextChar"/>
    <w:rsid w:val="00AF408F"/>
    <w:pPr>
      <w:spacing w:after="120"/>
    </w:pPr>
  </w:style>
  <w:style w:type="character" w:customStyle="1" w:styleId="BodyTextChar">
    <w:name w:val="Body Text Char"/>
    <w:basedOn w:val="DefaultParagraphFont"/>
    <w:link w:val="BodyText"/>
    <w:rsid w:val="00AF408F"/>
    <w:rPr>
      <w:rFonts w:ascii="Times New Roman" w:eastAsia="SimSun" w:hAnsi="Times New Roman" w:cs="Mangal"/>
      <w:kern w:val="1"/>
      <w:lang w:eastAsia="zh-CN" w:bidi="hi-IN"/>
    </w:rPr>
  </w:style>
  <w:style w:type="paragraph" w:styleId="FootnoteText">
    <w:name w:val="footnote text"/>
    <w:basedOn w:val="Normal"/>
    <w:link w:val="FootnoteTextChar"/>
    <w:rsid w:val="00AF408F"/>
    <w:pPr>
      <w:suppressLineNumbers/>
      <w:ind w:left="283" w:hanging="283"/>
    </w:pPr>
    <w:rPr>
      <w:sz w:val="20"/>
      <w:szCs w:val="20"/>
    </w:rPr>
  </w:style>
  <w:style w:type="character" w:customStyle="1" w:styleId="FootnoteTextChar">
    <w:name w:val="Footnote Text Char"/>
    <w:basedOn w:val="DefaultParagraphFont"/>
    <w:link w:val="FootnoteText"/>
    <w:rsid w:val="00AF408F"/>
    <w:rPr>
      <w:rFonts w:ascii="Times New Roman" w:eastAsia="SimSun" w:hAnsi="Times New Roman" w:cs="Mangal"/>
      <w:kern w:val="1"/>
      <w:sz w:val="20"/>
      <w:szCs w:val="20"/>
      <w:lang w:eastAsia="zh-CN" w:bidi="hi-IN"/>
    </w:rPr>
  </w:style>
  <w:style w:type="paragraph" w:styleId="Footer">
    <w:name w:val="footer"/>
    <w:basedOn w:val="Normal"/>
    <w:link w:val="FooterChar"/>
    <w:uiPriority w:val="99"/>
    <w:unhideWhenUsed/>
    <w:rsid w:val="00EE31B5"/>
    <w:pPr>
      <w:tabs>
        <w:tab w:val="center" w:pos="4320"/>
        <w:tab w:val="right" w:pos="8640"/>
      </w:tabs>
    </w:pPr>
  </w:style>
  <w:style w:type="character" w:customStyle="1" w:styleId="FooterChar">
    <w:name w:val="Footer Char"/>
    <w:basedOn w:val="DefaultParagraphFont"/>
    <w:link w:val="Footer"/>
    <w:uiPriority w:val="99"/>
    <w:rsid w:val="00EE31B5"/>
    <w:rPr>
      <w:rFonts w:ascii="Times New Roman" w:eastAsia="SimSun" w:hAnsi="Times New Roman" w:cs="Mangal"/>
      <w:kern w:val="1"/>
      <w:lang w:eastAsia="zh-CN" w:bidi="hi-IN"/>
    </w:rPr>
  </w:style>
  <w:style w:type="character" w:styleId="PageNumber">
    <w:name w:val="page number"/>
    <w:basedOn w:val="DefaultParagraphFont"/>
    <w:uiPriority w:val="99"/>
    <w:semiHidden/>
    <w:unhideWhenUsed/>
    <w:rsid w:val="00EE31B5"/>
  </w:style>
  <w:style w:type="paragraph" w:styleId="Header">
    <w:name w:val="header"/>
    <w:basedOn w:val="Normal"/>
    <w:link w:val="HeaderChar"/>
    <w:uiPriority w:val="99"/>
    <w:unhideWhenUsed/>
    <w:rsid w:val="00881D09"/>
    <w:pPr>
      <w:tabs>
        <w:tab w:val="center" w:pos="4320"/>
        <w:tab w:val="right" w:pos="8640"/>
      </w:tabs>
    </w:pPr>
  </w:style>
  <w:style w:type="character" w:customStyle="1" w:styleId="HeaderChar">
    <w:name w:val="Header Char"/>
    <w:basedOn w:val="DefaultParagraphFont"/>
    <w:link w:val="Header"/>
    <w:uiPriority w:val="99"/>
    <w:rsid w:val="00881D09"/>
    <w:rPr>
      <w:rFonts w:ascii="Times New Roman" w:eastAsia="SimSun" w:hAnsi="Times New Roman" w:cs="Mangal"/>
      <w:kern w:val="1"/>
      <w:lang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08F"/>
    <w:pPr>
      <w:widowControl w:val="0"/>
      <w:suppressAutoHyphens/>
    </w:pPr>
    <w:rPr>
      <w:rFonts w:ascii="Times New Roman" w:eastAsia="SimSun" w:hAnsi="Times New Roman" w:cs="Mangal"/>
      <w:kern w:val="1"/>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F408F"/>
    <w:rPr>
      <w:vertAlign w:val="superscript"/>
    </w:rPr>
  </w:style>
  <w:style w:type="character" w:styleId="Hyperlink">
    <w:name w:val="Hyperlink"/>
    <w:rsid w:val="00AF408F"/>
    <w:rPr>
      <w:color w:val="000080"/>
      <w:u w:val="single"/>
    </w:rPr>
  </w:style>
  <w:style w:type="character" w:customStyle="1" w:styleId="FootnoteCharacters">
    <w:name w:val="Footnote Characters"/>
    <w:rsid w:val="00AF408F"/>
  </w:style>
  <w:style w:type="paragraph" w:styleId="BodyText">
    <w:name w:val="Body Text"/>
    <w:basedOn w:val="Normal"/>
    <w:link w:val="BodyTextChar"/>
    <w:rsid w:val="00AF408F"/>
    <w:pPr>
      <w:spacing w:after="120"/>
    </w:pPr>
  </w:style>
  <w:style w:type="character" w:customStyle="1" w:styleId="BodyTextChar">
    <w:name w:val="Body Text Char"/>
    <w:basedOn w:val="DefaultParagraphFont"/>
    <w:link w:val="BodyText"/>
    <w:rsid w:val="00AF408F"/>
    <w:rPr>
      <w:rFonts w:ascii="Times New Roman" w:eastAsia="SimSun" w:hAnsi="Times New Roman" w:cs="Mangal"/>
      <w:kern w:val="1"/>
      <w:lang w:eastAsia="zh-CN" w:bidi="hi-IN"/>
    </w:rPr>
  </w:style>
  <w:style w:type="paragraph" w:styleId="FootnoteText">
    <w:name w:val="footnote text"/>
    <w:basedOn w:val="Normal"/>
    <w:link w:val="FootnoteTextChar"/>
    <w:rsid w:val="00AF408F"/>
    <w:pPr>
      <w:suppressLineNumbers/>
      <w:ind w:left="283" w:hanging="283"/>
    </w:pPr>
    <w:rPr>
      <w:sz w:val="20"/>
      <w:szCs w:val="20"/>
    </w:rPr>
  </w:style>
  <w:style w:type="character" w:customStyle="1" w:styleId="FootnoteTextChar">
    <w:name w:val="Footnote Text Char"/>
    <w:basedOn w:val="DefaultParagraphFont"/>
    <w:link w:val="FootnoteText"/>
    <w:rsid w:val="00AF408F"/>
    <w:rPr>
      <w:rFonts w:ascii="Times New Roman" w:eastAsia="SimSun" w:hAnsi="Times New Roman" w:cs="Mangal"/>
      <w:kern w:val="1"/>
      <w:sz w:val="20"/>
      <w:szCs w:val="20"/>
      <w:lang w:eastAsia="zh-CN" w:bidi="hi-IN"/>
    </w:rPr>
  </w:style>
  <w:style w:type="paragraph" w:styleId="Footer">
    <w:name w:val="footer"/>
    <w:basedOn w:val="Normal"/>
    <w:link w:val="FooterChar"/>
    <w:uiPriority w:val="99"/>
    <w:unhideWhenUsed/>
    <w:rsid w:val="00EE31B5"/>
    <w:pPr>
      <w:tabs>
        <w:tab w:val="center" w:pos="4320"/>
        <w:tab w:val="right" w:pos="8640"/>
      </w:tabs>
    </w:pPr>
  </w:style>
  <w:style w:type="character" w:customStyle="1" w:styleId="FooterChar">
    <w:name w:val="Footer Char"/>
    <w:basedOn w:val="DefaultParagraphFont"/>
    <w:link w:val="Footer"/>
    <w:uiPriority w:val="99"/>
    <w:rsid w:val="00EE31B5"/>
    <w:rPr>
      <w:rFonts w:ascii="Times New Roman" w:eastAsia="SimSun" w:hAnsi="Times New Roman" w:cs="Mangal"/>
      <w:kern w:val="1"/>
      <w:lang w:eastAsia="zh-CN" w:bidi="hi-IN"/>
    </w:rPr>
  </w:style>
  <w:style w:type="character" w:styleId="PageNumber">
    <w:name w:val="page number"/>
    <w:basedOn w:val="DefaultParagraphFont"/>
    <w:uiPriority w:val="99"/>
    <w:semiHidden/>
    <w:unhideWhenUsed/>
    <w:rsid w:val="00EE31B5"/>
  </w:style>
  <w:style w:type="paragraph" w:styleId="Header">
    <w:name w:val="header"/>
    <w:basedOn w:val="Normal"/>
    <w:link w:val="HeaderChar"/>
    <w:uiPriority w:val="99"/>
    <w:unhideWhenUsed/>
    <w:rsid w:val="00881D09"/>
    <w:pPr>
      <w:tabs>
        <w:tab w:val="center" w:pos="4320"/>
        <w:tab w:val="right" w:pos="8640"/>
      </w:tabs>
    </w:pPr>
  </w:style>
  <w:style w:type="character" w:customStyle="1" w:styleId="HeaderChar">
    <w:name w:val="Header Char"/>
    <w:basedOn w:val="DefaultParagraphFont"/>
    <w:link w:val="Header"/>
    <w:uiPriority w:val="99"/>
    <w:rsid w:val="00881D09"/>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lo.org/dyn/normlex/en/f?p=1000:11200:0::NO:11200:P11200_COUNTRY_ID:102560"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ilo.org/dyn/normlex/en/f?p=1000:11200:0::NO:11200:P11200_COUNTRY_ID:102625" TargetMode="External"/><Relationship Id="rId11" Type="http://schemas.openxmlformats.org/officeDocument/2006/relationships/hyperlink" Target="http://www.ilo.org/dyn/normlex/en/f?p=1000:11200:0::NO:11200:P11200_COUNTRY_ID:102632" TargetMode="External"/><Relationship Id="rId12" Type="http://schemas.openxmlformats.org/officeDocument/2006/relationships/hyperlink" Target="http://www.ilo.org/dyn/normlex/en/f?p=1000:11200:0::NO:11200:P11200_COUNTRY_ID:102768" TargetMode="External"/><Relationship Id="rId13" Type="http://schemas.openxmlformats.org/officeDocument/2006/relationships/hyperlink" Target="http://www.ilo.org/dyn/normlex/en/f?p=1000:11200:0::NO:11200:P11200_COUNTRY_ID:102871" TargetMode="External"/><Relationship Id="rId14" Type="http://schemas.openxmlformats.org/officeDocument/2006/relationships/hyperlink" Target="http://www.ictsd.org/downloads/2011/12/trade-agreements-and-their-relation-to-labour-standards.pdf" TargetMode="External"/><Relationship Id="rId15" Type="http://schemas.openxmlformats.org/officeDocument/2006/relationships/hyperlink" Target="http://www.dol.gov.np/uploads/8Master%20plan%20child%20eng.pdf" TargetMode="External"/><Relationship Id="rId16" Type="http://schemas.openxmlformats.org/officeDocument/2006/relationships/hyperlink" Target="http://www.justlabour.yorku.ca/volume12/pdfs/06_savage_press.pdf" TargetMode="External"/><Relationship Id="rId17" Type="http://schemas.openxmlformats.org/officeDocument/2006/relationships/hyperlink" Target="http://www.youthrules.dol.gov/know-the-limits/agriculture/index.htm"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oc.gov/law/help/child-rights/france.php" TargetMode="External"/><Relationship Id="rId8" Type="http://schemas.openxmlformats.org/officeDocument/2006/relationships/hyperlink" Target="http://ilo.org/global/standards/introduction-to-international-labour-standards/conventions-and-recommendations/la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ol.gov/whd/childlabor.htm" TargetMode="External"/><Relationship Id="rId4" Type="http://schemas.openxmlformats.org/officeDocument/2006/relationships/hyperlink" Target="http://www.youthrules.dol.gov/know-the-limits/agriculture/index.htm" TargetMode="External"/><Relationship Id="rId5" Type="http://schemas.openxmlformats.org/officeDocument/2006/relationships/hyperlink" Target="http://www.ictsd.org/downloads/2011/12/trade-agreements-and-their-relation-to-labour-standards.pdf" TargetMode="External"/><Relationship Id="rId6" Type="http://schemas.openxmlformats.org/officeDocument/2006/relationships/hyperlink" Target="http://www.ictsd.org/downloads/2011/12/trade-agreements-and-their-relation-to-labour-standards.pdf" TargetMode="External"/><Relationship Id="rId7" Type="http://schemas.openxmlformats.org/officeDocument/2006/relationships/hyperlink" Target="http://www.justlabour.yorku.ca/volume12/pdfs/06_savage_press.pdf" TargetMode="External"/><Relationship Id="rId8" Type="http://schemas.openxmlformats.org/officeDocument/2006/relationships/hyperlink" Target="http://www.justlabour.yorku.ca/volume12/pdfs/06_savage_press.pdf" TargetMode="External"/><Relationship Id="rId1" Type="http://schemas.openxmlformats.org/officeDocument/2006/relationships/hyperlink" Target="http://www.loc.gov/law/help/child-rights/france.php" TargetMode="External"/><Relationship Id="rId2" Type="http://schemas.openxmlformats.org/officeDocument/2006/relationships/hyperlink" Target="http://www.dol.gov.np/uploads/8Master%20plan%20child%20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493</TotalTime>
  <Pages>14</Pages>
  <Words>4929</Words>
  <Characters>28096</Characters>
  <Application>Microsoft Macintosh Word</Application>
  <DocSecurity>0</DocSecurity>
  <Lines>234</Lines>
  <Paragraphs>65</Paragraphs>
  <ScaleCrop>false</ScaleCrop>
  <Company/>
  <LinksUpToDate>false</LinksUpToDate>
  <CharactersWithSpaces>32960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Bandar Alahmari</dc:creator>
  <cp:keywords/>
  <dc:description/>
  <cp:lastModifiedBy>Bandar Alahmari</cp:lastModifiedBy>
  <cp:revision>13</cp:revision>
  <dcterms:created xsi:type="dcterms:W3CDTF">2014-08-17T04:31:00Z</dcterms:created>
  <dcterms:modified xsi:type="dcterms:W3CDTF">2015-02-24T10:23:00Z</dcterms:modified>
</cp:coreProperties>
</file>