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1" w:rsidRDefault="00D42531">
      <w:pPr>
        <w:bidi/>
        <w:jc w:val="center"/>
        <w:rPr>
          <w:rtl/>
        </w:rPr>
      </w:pPr>
    </w:p>
    <w:tbl>
      <w:tblPr>
        <w:tblStyle w:val="a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اتحكم بحاسوبي : البرمجة والتحكم بالحاسب (1)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كيف يعمل أي برنامج وما الذي يشغله ؟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0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1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يدرك الطالب أهمية البرمجة.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أن يتعرف الطالب على مفهوم البرمجة والبرنامج.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أن يفرق الطالب بين مستويات لغات البرمجة.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ما أهمية البرمجة في حياتنا اليومية؟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ماهو مفهوم البرمجة؟ وما الفرق بينها وبين البرنامج؟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ما الفرق بين مستويات لغات البرمجة.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غرس مفهوم التعاون والمشاركة مع الآخرين، وتنمية مهارة الطلاقة والتصنيف.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نشاط افتتاحي يتوصل فيه الطلاب بمساعدة المعلم إلى مفهوم البرمجة والبرنامج.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ما الفرق بين لغات البرمجة عالية المستوى ولغات البرمجة منخفضة المستوى؟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قائد المدرسة</w:t>
      </w:r>
      <w:r>
        <w:rPr>
          <w:rtl/>
        </w:rPr>
        <w:br w:type="page"/>
      </w:r>
    </w:p>
    <w:p w:rsidR="00D42531" w:rsidRDefault="00D42531">
      <w:pPr>
        <w:bidi/>
        <w:rPr>
          <w:rtl/>
        </w:rPr>
      </w:pPr>
    </w:p>
    <w:tbl>
      <w:tblPr>
        <w:tblStyle w:val="a2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اتحكم بحاسوبي : البرمجة والتحكم بالحاسب (2)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مراجعة الدرس السابق 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3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4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يعدد الطالب أشهر لغات البرمجة السائدة حاليا.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أن يتعرف الطالب على مفهوم لغة سكراتش.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أن يذكر الطالب قواعد البرمجة الرئيسية.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يعدد الطالب أشهر لغات البرمجة السائدة حاليا.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أن يتعرف الطالب على مفهوم لغة سكراتش.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أن يذكر الطالب قواعد البرمجة الرئيسية.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غرس مفهوم المشاركة والتعاون مع الآخرين، وتنمية مهارة عمل الخيارات الشخصية.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 xml:space="preserve">نشاط فردي في نهاية الحصة  من أجل  الوقوف على مدى استيعاب الطلاب لخطوات التدريب. 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خارطة الوحدة - صفحة 21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قائد المدرسة</w:t>
      </w:r>
      <w:r>
        <w:rPr>
          <w:rtl/>
        </w:rPr>
        <w:br w:type="page"/>
      </w:r>
    </w:p>
    <w:p w:rsidR="00D42531" w:rsidRDefault="00D42531">
      <w:pPr>
        <w:bidi/>
        <w:rPr>
          <w:rtl/>
        </w:rPr>
      </w:pPr>
    </w:p>
    <w:tbl>
      <w:tblPr>
        <w:tblStyle w:val="a5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التدريب الأول : متاهة بلوكلي 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مراجعة الدرس السابق 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6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7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يقوم الطالب بتشغيل برنامج متاهة بلوكلي.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2. أن ينفذ الطالب باستخدام برنامج متاهة بلوكلي قواعد البرمجة الأساسية: </w:t>
            </w: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التتابع - التكرار - الاختيار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قم بتشغيل برنامج متاهة بلوكلي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نفذ خطوات التدريب بتطبيق قواعد البرمجة الأساسية (التتابع، التكرار، والاختيار)  على برنامج متاهة بلوكلي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تعزيز قيمة المحافظة على نظافة المعمل وممتلكات المدرسة، وتنمية مهارة تشغيل وتطبيق البرمجة.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نشاط فردي في نهاية الحصة  ينفذ فيه الطلاب خطوات التدريب، من أجل  الوقوف على مدى استيعاب الطلاب للدرس.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تنفيذ خطوات التدريب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قائد المدرسة</w:t>
      </w:r>
      <w:r>
        <w:rPr>
          <w:rtl/>
        </w:rPr>
        <w:br w:type="page"/>
      </w:r>
    </w:p>
    <w:p w:rsidR="00D42531" w:rsidRDefault="00D42531">
      <w:pPr>
        <w:bidi/>
        <w:rPr>
          <w:rtl/>
        </w:rPr>
      </w:pPr>
    </w:p>
    <w:tbl>
      <w:tblPr>
        <w:tblStyle w:val="a8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التدريب الثاني : برنامج سكراتش - الكائنات واللبنات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مراجعة التدريب السابق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9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a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يضيف الطالب كائن لقائمة الكائنات لديه.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2. أن يستخدم الطالب شريط الأدوات للتعامل مع الكائن : </w:t>
            </w: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تحريك - تكرار - تكبير - تصغير.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اضف كائن لقائمة الكائنات.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نفذ خطوات التدريب باستخدام أوامر شريط الأدوات (تحريك، تكرار، تكبير، تصغير) للتعامل مع الكائن.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تعزيز قيمة المحافظة على نظافة المعمل وممتلكات المدرسة، وتنمية مهارة البرمجة وتعزيز التفكير المنطقي.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نشاط فردي في نهاية الحصة  ينفذ فيه الطلاب خطوات التدريب، من أجل  الوقوف على مدى استيعاب الطلاب للدرس.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تنفيذ خطوات التدريب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قائد المدرسة</w:t>
      </w:r>
      <w:r>
        <w:rPr>
          <w:rtl/>
        </w:rPr>
        <w:br w:type="page"/>
      </w:r>
    </w:p>
    <w:p w:rsidR="00D42531" w:rsidRDefault="00D42531">
      <w:pPr>
        <w:bidi/>
        <w:rPr>
          <w:rtl/>
        </w:rPr>
      </w:pPr>
    </w:p>
    <w:tbl>
      <w:tblPr>
        <w:tblStyle w:val="ab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التدريب الثالث : برنامج سكراتش - الحركة والتحكم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مراجعة التدريبات السابقة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c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d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يكتب الطالب برنامجه الأول باستخدام لبنات الحركة والصوت مع كائن واحد.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أن ينفذ الطالب برنامجه الأول بإضافة لبنات التحكم (الأحداث).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اكتب أول برنامج لك باستخدام لبنات الحركة والصوت مع كائن واحد.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نفذ برنامجك وذلك بإضافة لبنات التحكم (الأحداث).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تعزيز قيمة المحافظة على نظافة المعمل وممتلكات المدرسة، وتنمية مهارة البرمجة وتعزيز التفكير المنطقي.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نشاط فردي في نهاية الحصة  ينفذ فيه الطلاب خطوات التدريب، من أجل  الوقوف على مدى استيعاب الطلاب للدرس.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تنفيذ خطوات التدريب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قائد المدرسة</w:t>
      </w:r>
      <w:r>
        <w:rPr>
          <w:rtl/>
        </w:rPr>
        <w:br w:type="page"/>
      </w:r>
    </w:p>
    <w:p w:rsidR="00D42531" w:rsidRDefault="00D42531">
      <w:pPr>
        <w:bidi/>
        <w:rPr>
          <w:rtl/>
        </w:rPr>
      </w:pPr>
    </w:p>
    <w:tbl>
      <w:tblPr>
        <w:tblStyle w:val="ae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التدريب الرابع : برنامج سكراتش - المظاهر والأصوات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مراجعة التدريبات السابقة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f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f0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يتحكم الطالب في مظهر  الكائنات.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أن يتعامل الطالب أصوات الكائنات.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أن يربط الطالب بين المظاهر والأصوات باستخدام مشروع الحروف المتحركة.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اضف مظهر لكائن واحد.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اضف صوت للكائن.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اربط بين المظاهر والأصوات باستخدام مشروع الحروف المتحركة.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تعزيز قيمة المحافظة على نظافة المعمل وممتلكات المدرسة، وتنمية مهارة البرمجة والربط بين المعلومات والمهارات.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نشاط فردي في نهاية الحصة  ينفذ فيه الطلاب خطوات التدريب، من أجل  الوقوف على مدى استيعاب الطلاب للدرس.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تنفيذ خطوات التدريب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قائد المدرسة</w:t>
      </w:r>
      <w:r>
        <w:rPr>
          <w:rtl/>
        </w:rPr>
        <w:br w:type="page"/>
      </w:r>
    </w:p>
    <w:p w:rsidR="00D42531" w:rsidRDefault="00D42531">
      <w:pPr>
        <w:bidi/>
        <w:rPr>
          <w:rtl/>
        </w:rPr>
      </w:pPr>
    </w:p>
    <w:tbl>
      <w:tblPr>
        <w:tblStyle w:val="af1"/>
        <w:bidiVisual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8685"/>
      </w:tblGrid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عنوان الدرس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التدريب الخامس : برنامج سكراتش - القلم</w:t>
            </w: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التدريب السادس : برنامج سكراتش - المتغيرات والعمليات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التمهيد والتهيئة</w:t>
            </w:r>
          </w:p>
        </w:tc>
        <w:tc>
          <w:tcPr>
            <w:tcW w:w="8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مراجعة التدريبات السابقة</w:t>
            </w:r>
          </w:p>
        </w:tc>
      </w:tr>
      <w:tr w:rsidR="00D42531">
        <w:trPr>
          <w:trHeight w:val="48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الوسائل التعليمية المستخدمة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السبورة والقلم   □ الكتاب المدرسي  □ أوراق العمل   □ جهاز الحاسب   □ عارض البيانات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 □ العروض التقديمية   □ الإنترنت   □ النماذج والعينات   □ أخرى …………………..</w:t>
            </w:r>
          </w:p>
        </w:tc>
      </w:tr>
      <w:tr w:rsidR="00D42531">
        <w:trPr>
          <w:trHeight w:val="440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استراتيجيات التعلم للدرس </w:t>
            </w: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النقاش والحوار   □ حل المشكلات   □ الخرائط الذهنية    □ العصف الذهني   □ العرض العلمي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□ طرح الأسئلة  □ الاكتشاف  □ لعب الأدوار  □ التعلم التعاوني   □ التعلم الذاتي 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أخرى ………………………...</w:t>
            </w: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f2"/>
        <w:bidiVisual/>
        <w:tblW w:w="1095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25"/>
        <w:gridCol w:w="1425"/>
        <w:gridCol w:w="1425"/>
        <w:gridCol w:w="1425"/>
        <w:gridCol w:w="1425"/>
        <w:gridCol w:w="1455"/>
      </w:tblGrid>
      <w:tr w:rsidR="00D42531">
        <w:trPr>
          <w:trHeight w:val="440"/>
        </w:trPr>
        <w:tc>
          <w:tcPr>
            <w:tcW w:w="1095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الأسبوع (                     ) : من يوم الأحد      /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إلى يوم الخميس      /        / </w:t>
            </w:r>
            <w:r w:rsidR="00B9101D">
              <w:rPr>
                <w:rtl/>
              </w:rPr>
              <w:t>1443</w:t>
            </w:r>
            <w:r>
              <w:rPr>
                <w:rtl/>
              </w:rPr>
              <w:t xml:space="preserve"> هـ </w:t>
            </w: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الفصل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اليوم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الحصة</w:t>
            </w: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</w:tbl>
    <w:p w:rsidR="00D42531" w:rsidRDefault="00D42531">
      <w:pPr>
        <w:bidi/>
        <w:rPr>
          <w:rtl/>
        </w:rPr>
      </w:pPr>
    </w:p>
    <w:tbl>
      <w:tblPr>
        <w:tblStyle w:val="af3"/>
        <w:bidiVisual/>
        <w:tblW w:w="10995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3665"/>
        <w:gridCol w:w="3665"/>
      </w:tblGrid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الأهداف السلوكية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مهارات التفكير </w:t>
            </w: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أسئلة التقويم </w:t>
            </w:r>
          </w:p>
        </w:tc>
      </w:tr>
      <w:tr w:rsidR="00D42531">
        <w:trPr>
          <w:trHeight w:val="440"/>
        </w:trPr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أن يكتب الطالب برنامجا يمكن الكائن من التلوين والرسم باستخدام القلم.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أن يكتب الطالب برنامجا متقدما باستخدام بعض أوامر التحسس والأرقام والمتغيرات.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أن يشارك الطالب المشروع مع مجتمع سكراتش على الإنترنت.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المعرفة    □ الفهم    □ التطبيق</w:t>
            </w:r>
          </w:p>
          <w:p w:rsidR="00D42531" w:rsidRDefault="00743DF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□ التحليل    □ التركيب    □ التقييم</w:t>
            </w:r>
          </w:p>
        </w:tc>
        <w:tc>
          <w:tcPr>
            <w:tcW w:w="3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1. انشئ برنامجا يمكن الكائن من التلوين والرسم باستخدام القلم.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2. قم بكتابة برنامج متقدم باستخدام بعض أوامر التحسس والأرقام والمتغيرات.</w:t>
            </w: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3. شارك المشروع مع مجتمع سكراتش على الإنترنت.</w:t>
            </w: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color w:val="CCCCCC"/>
                <w:rtl/>
              </w:rPr>
            </w:pPr>
            <w:r>
              <w:rPr>
                <w:rtl/>
              </w:rPr>
              <w:t>القيم والمهارات الحياتية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تنمية مهارة البرمجة والتطبيق والمشاركة مع الآخرين عبر الإنترنت.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المهام والأنشطة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نشاط فردي في نهاية الحصة  ينفذ فيه الطلاب خطوات التدريب، ومشاركة المشروع على الإنترنت.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الإثراء العلمي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t>استثمار الوقت المتبقي من الحصة بإثراء الطلاب بالقصص أو مقاطع اليوتيوب أو المعلومات الإثرائية المتعلقة بالدرس.</w:t>
            </w:r>
          </w:p>
        </w:tc>
        <w:tc>
          <w:tcPr>
            <w:tcW w:w="3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D42531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D42531">
        <w:trPr>
          <w:trHeight w:val="440"/>
        </w:trPr>
        <w:tc>
          <w:tcPr>
            <w:tcW w:w="3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التقويم الختامي</w:t>
            </w:r>
          </w:p>
        </w:tc>
        <w:tc>
          <w:tcPr>
            <w:tcW w:w="73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531" w:rsidRDefault="00743DF2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tl/>
              </w:rPr>
              <w:t>تنفيذ خطوات التدريب</w:t>
            </w:r>
          </w:p>
        </w:tc>
      </w:tr>
    </w:tbl>
    <w:p w:rsidR="00D42531" w:rsidRDefault="00D42531">
      <w:pPr>
        <w:bidi/>
        <w:rPr>
          <w:rtl/>
        </w:rPr>
      </w:pPr>
    </w:p>
    <w:p w:rsidR="00D42531" w:rsidRDefault="00743DF2" w:rsidP="00A21920">
      <w:pPr>
        <w:bidi/>
        <w:rPr>
          <w:rtl/>
        </w:rPr>
      </w:pPr>
      <w:r>
        <w:rPr>
          <w:rtl/>
        </w:rPr>
        <w:t>معلم المادة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المشرف التربوي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A21920">
        <w:rPr>
          <w:rtl/>
        </w:rPr>
        <w:tab/>
        <w:t>قائد المدرس</w:t>
      </w:r>
      <w:r w:rsidR="00A21920">
        <w:rPr>
          <w:rFonts w:hint="cs"/>
          <w:rtl/>
        </w:rPr>
        <w:t>ة</w:t>
      </w:r>
      <w:bookmarkStart w:id="0" w:name="_GoBack"/>
      <w:bookmarkEnd w:id="0"/>
    </w:p>
    <w:sectPr w:rsidR="00D42531">
      <w:headerReference w:type="default" r:id="rId7"/>
      <w:pgSz w:w="11909" w:h="16834"/>
      <w:pgMar w:top="1440" w:right="1440" w:bottom="94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25" w:rsidRDefault="00212825">
      <w:pPr>
        <w:spacing w:line="240" w:lineRule="auto"/>
        <w:rPr>
          <w:rtl/>
        </w:rPr>
      </w:pPr>
      <w:r>
        <w:separator/>
      </w:r>
    </w:p>
  </w:endnote>
  <w:endnote w:type="continuationSeparator" w:id="0">
    <w:p w:rsidR="00212825" w:rsidRDefault="00212825">
      <w:pPr>
        <w:spacing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25" w:rsidRDefault="00212825">
      <w:pPr>
        <w:spacing w:line="240" w:lineRule="auto"/>
        <w:rPr>
          <w:rtl/>
        </w:rPr>
      </w:pPr>
      <w:r>
        <w:separator/>
      </w:r>
    </w:p>
  </w:footnote>
  <w:footnote w:type="continuationSeparator" w:id="0">
    <w:p w:rsidR="00212825" w:rsidRDefault="00212825">
      <w:pPr>
        <w:spacing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31" w:rsidRDefault="00D42531">
    <w:pPr>
      <w:bidi/>
      <w:rPr>
        <w:rtl/>
      </w:rPr>
    </w:pPr>
  </w:p>
  <w:p w:rsidR="00D42531" w:rsidRDefault="00D42531">
    <w:pPr>
      <w:bidi/>
      <w:rPr>
        <w:rtl/>
      </w:rPr>
    </w:pPr>
  </w:p>
  <w:p w:rsidR="00D42531" w:rsidRDefault="00743DF2">
    <w:pPr>
      <w:bidi/>
      <w:jc w:val="center"/>
      <w:rPr>
        <w:rtl/>
      </w:rPr>
    </w:pPr>
    <w:r>
      <w:rPr>
        <w:rFonts w:ascii="Tajawal" w:eastAsia="Tajawal" w:hAnsi="Tajawal" w:cs="Times New Roman"/>
        <w:b/>
        <w:color w:val="0000FF"/>
        <w:sz w:val="24"/>
        <w:szCs w:val="24"/>
        <w:rtl/>
      </w:rPr>
      <w:t xml:space="preserve">تحضير مادة </w:t>
    </w:r>
    <w:r>
      <w:rPr>
        <w:rFonts w:ascii="Tajawal" w:eastAsia="Tajawal" w:hAnsi="Tajawal" w:cs="Tajawal"/>
        <w:b/>
        <w:color w:val="0000FF"/>
        <w:sz w:val="24"/>
        <w:szCs w:val="24"/>
        <w:rtl/>
      </w:rPr>
      <w:t>(</w:t>
    </w:r>
    <w:r>
      <w:rPr>
        <w:rFonts w:ascii="Tajawal" w:eastAsia="Tajawal" w:hAnsi="Tajawal" w:cs="Times New Roman"/>
        <w:b/>
        <w:color w:val="0000FF"/>
        <w:sz w:val="24"/>
        <w:szCs w:val="24"/>
        <w:rtl/>
      </w:rPr>
      <w:t>الحاسب وتقنية المعلومات</w:t>
    </w:r>
    <w:r>
      <w:rPr>
        <w:rFonts w:ascii="Tajawal" w:eastAsia="Tajawal" w:hAnsi="Tajawal" w:cs="Tajawal"/>
        <w:b/>
        <w:color w:val="0000FF"/>
        <w:sz w:val="24"/>
        <w:szCs w:val="24"/>
        <w:rtl/>
      </w:rPr>
      <w:t xml:space="preserve">) </w:t>
    </w:r>
    <w:r>
      <w:rPr>
        <w:rFonts w:ascii="Tajawal" w:eastAsia="Tajawal" w:hAnsi="Tajawal" w:cs="Times New Roman"/>
        <w:b/>
        <w:color w:val="0000FF"/>
        <w:sz w:val="24"/>
        <w:szCs w:val="24"/>
        <w:rtl/>
      </w:rPr>
      <w:t xml:space="preserve">للصف الثالث متوسط </w:t>
    </w:r>
    <w:r>
      <w:rPr>
        <w:rFonts w:ascii="Tajawal" w:eastAsia="Tajawal" w:hAnsi="Tajawal" w:cs="Tajawal"/>
        <w:b/>
        <w:color w:val="0000FF"/>
        <w:sz w:val="24"/>
        <w:szCs w:val="24"/>
        <w:rtl/>
      </w:rPr>
      <w:t xml:space="preserve">- </w:t>
    </w:r>
    <w:r>
      <w:rPr>
        <w:rFonts w:ascii="Tajawal" w:eastAsia="Tajawal" w:hAnsi="Tajawal" w:cs="Times New Roman"/>
        <w:b/>
        <w:color w:val="0000FF"/>
        <w:sz w:val="24"/>
        <w:szCs w:val="24"/>
        <w:rtl/>
      </w:rPr>
      <w:t>الفصل الدراسي الأول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531"/>
    <w:rsid w:val="00212825"/>
    <w:rsid w:val="00743DF2"/>
    <w:rsid w:val="00A21920"/>
    <w:rsid w:val="00B9101D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2021-09-06T10:08:00Z</dcterms:created>
  <dcterms:modified xsi:type="dcterms:W3CDTF">2021-10-20T05:02:00Z</dcterms:modified>
</cp:coreProperties>
</file>