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6A" w:rsidRPr="0009186A" w:rsidRDefault="0009186A" w:rsidP="0009186A">
      <w:pPr>
        <w:shd w:val="clear" w:color="auto" w:fill="FFFFFF"/>
        <w:bidi w:val="0"/>
        <w:spacing w:before="450" w:after="375" w:line="240" w:lineRule="auto"/>
        <w:outlineLvl w:val="0"/>
        <w:rPr>
          <w:rFonts w:ascii="Arial" w:eastAsia="Times New Roman" w:hAnsi="Arial" w:cs="Arial"/>
          <w:color w:val="333333"/>
          <w:kern w:val="36"/>
          <w:sz w:val="76"/>
          <w:szCs w:val="76"/>
        </w:rPr>
      </w:pPr>
      <w:r w:rsidRPr="0009186A">
        <w:rPr>
          <w:rFonts w:ascii="Arial" w:eastAsia="Times New Roman" w:hAnsi="Arial" w:cs="Arial"/>
          <w:color w:val="333333"/>
          <w:kern w:val="36"/>
          <w:sz w:val="76"/>
          <w:szCs w:val="76"/>
          <w:rtl/>
        </w:rPr>
        <w:t>برامج الدكتوراه المتاحة 1441/1440 هـ</w:t>
      </w:r>
    </w:p>
    <w:p w:rsidR="0009186A" w:rsidRPr="0009186A" w:rsidRDefault="0009186A" w:rsidP="0009186A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66615B"/>
          <w:sz w:val="23"/>
          <w:szCs w:val="23"/>
        </w:rPr>
      </w:pPr>
      <w:r w:rsidRPr="0009186A">
        <w:rPr>
          <w:rFonts w:ascii="Arial" w:eastAsia="Times New Roman" w:hAnsi="Arial" w:cs="Arial"/>
          <w:b/>
          <w:bCs/>
          <w:color w:val="8B4513"/>
          <w:sz w:val="23"/>
          <w:szCs w:val="23"/>
          <w:rtl/>
        </w:rPr>
        <w:t>برامج الدكتوراه المتاحة</w:t>
      </w:r>
    </w:p>
    <w:p w:rsidR="0009186A" w:rsidRPr="0009186A" w:rsidRDefault="0009186A" w:rsidP="0009186A">
      <w:pPr>
        <w:shd w:val="clear" w:color="auto" w:fill="FFFFFF"/>
        <w:spacing w:after="75" w:line="360" w:lineRule="atLeast"/>
        <w:jc w:val="center"/>
        <w:rPr>
          <w:rFonts w:ascii="Arial" w:eastAsia="Times New Roman" w:hAnsi="Arial" w:cs="Arial"/>
          <w:color w:val="66615B"/>
          <w:sz w:val="23"/>
          <w:szCs w:val="23"/>
          <w:rtl/>
        </w:rPr>
      </w:pPr>
      <w:r w:rsidRPr="0009186A">
        <w:rPr>
          <w:rFonts w:ascii="Arial" w:eastAsia="Times New Roman" w:hAnsi="Arial" w:cs="Arial"/>
          <w:b/>
          <w:bCs/>
          <w:color w:val="8B4513"/>
          <w:sz w:val="23"/>
          <w:szCs w:val="23"/>
          <w:rtl/>
        </w:rPr>
        <w:t>بجامعة الملك سعود ــ للعام الجامعي 1441/1440هـ</w:t>
      </w:r>
    </w:p>
    <w:p w:rsidR="0009186A" w:rsidRPr="0009186A" w:rsidRDefault="0009186A" w:rsidP="0009186A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66615B"/>
          <w:sz w:val="23"/>
          <w:szCs w:val="23"/>
          <w:rtl/>
        </w:rPr>
      </w:pPr>
      <w:r w:rsidRPr="0009186A">
        <w:rPr>
          <w:rFonts w:ascii="Arial" w:eastAsia="Times New Roman" w:hAnsi="Arial" w:cs="Arial"/>
          <w:color w:val="66615B"/>
          <w:sz w:val="23"/>
          <w:szCs w:val="23"/>
          <w:rtl/>
        </w:rPr>
        <w:t> </w:t>
      </w:r>
    </w:p>
    <w:tbl>
      <w:tblPr>
        <w:bidiVisual/>
        <w:tblW w:w="99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2060"/>
        <w:gridCol w:w="2602"/>
        <w:gridCol w:w="896"/>
        <w:gridCol w:w="898"/>
        <w:gridCol w:w="2141"/>
      </w:tblGrid>
      <w:tr w:rsidR="0009186A" w:rsidRPr="0009186A" w:rsidTr="0009186A">
        <w:trPr>
          <w:trHeight w:val="15"/>
          <w:tblHeader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lastRenderedPageBreak/>
              <w:t>الكليات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القسم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المسارات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طلاب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طالبات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الملاحظة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ال</w:t>
            </w: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آداب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اللغة العربية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الأدب والنقد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النحو واللغة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التاريخ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التاريخ القديم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التاريخ الإسلامي والوسيط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التاريخ الحديث والمعاصر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الجغرافيا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الجغرافيا الطبيعية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الجغرافيا البشرية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الخرائط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الدراسات الاجتماعية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الاجتماع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خدمة اجتماعية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اللغة الإنجليزية  وآدابها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أدب إنجليزي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لغويات تطبيقية – لغة إنجليزية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االإعلام</w:t>
            </w:r>
            <w:proofErr w:type="spellEnd"/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الاتصال والاعلام الرقمي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السياحة والآثار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الآثار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شبه الجزيرة العربية فيما قبل التاريخ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الممالك العربية (1000سنة ق .م ــ 50 سنة م)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العصور الإسلامية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الكتابات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</w:t>
            </w: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لتربيــــــــــــــــة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الدراسات الإسلامية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التفسير والحديث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الفقه وأصوله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العقيدة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النفس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النفس التربوي والنمو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السياسات التربوية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أصول التربية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تعليم الكبار والتعليم المستمر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الإدارة التربوية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إدارة التعليم العالي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إدارة التعليم العام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المناهج وطرق التدريس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المناهج وطرق التدريس العامة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طرق تدريس العلوم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طرق تعليم الرياضيات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طرق تدريس المواد الاجتماعية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التربية الفنية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تربية فنية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التربية الخاصة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الإعاقة الفكرية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الاضطرابات السلوكية والانفعالية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الإعاقة السمعية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صعوبات التعلم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معهد اللغويات العربية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 </w:t>
            </w: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اللغويات التطبيقية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اللغويات التطبيقية العربية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العلوم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الفيزياء  والفلك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فيزياء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النبات والأحياء الدقيقة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النبات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الأحياء الدقيقة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الحيوان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الحيوان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الرياضيات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الجبر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 xml:space="preserve">الهندسة </w:t>
            </w:r>
            <w:proofErr w:type="spellStart"/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والتبولوجي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التحليل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رياضيات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الرياضيات الحاسبة والمتقطعة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الرياضيات التطبيقية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 الفيزيائية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 غير العضوية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 العضوية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 التحليلية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الإحصاء وبحوث العمليات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الإحصاء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الأغذية والزراعة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الإنتاج النباتي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المحاصيل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البساتين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المراعي والغابات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وقاية النبات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أمراض النبات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الحشرات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التربة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التربة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الإنتاج الحيواني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الإنتاج الحيواني والدواجن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الأغذية والتغذية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تغذية الإنسان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الإرشاد الزراعي والمجتمع الريفي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الإرشاد الزراعي و المجتمع الريفي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 الزراعية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 الزراعية (هندسة الآلات والقوى الزراعية 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 الهندسة الزراعية (هندسة نظم المياه والري 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الهندسة الزراعية (هندسة التصنيع الغذائي 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 xml:space="preserve">الهندسة الزراعية (هندسة البيئة والمنشآت </w:t>
            </w:r>
            <w:proofErr w:type="spellStart"/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الزرعية</w:t>
            </w:r>
            <w:proofErr w:type="spellEnd"/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 xml:space="preserve"> 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الحاسب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علوم الحاسب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الحاسب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هندسة الحاسب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هندسة الحاسب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9186A">
              <w:rPr>
                <w:rFonts w:ascii="Arial" w:eastAsia="Times New Roman" w:hAnsi="Arial" w:cs="Arial"/>
                <w:b/>
                <w:bCs/>
                <w:sz w:val="21"/>
                <w:szCs w:val="21"/>
                <w:rtl/>
              </w:rPr>
              <w:t>نظم المعلومات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نظم المعلومات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 المدنية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 xml:space="preserve">هندسة مصادر المياه </w:t>
            </w:r>
            <w:proofErr w:type="spellStart"/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والهيدروليكا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 xml:space="preserve">الهندسة </w:t>
            </w:r>
            <w:proofErr w:type="spellStart"/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الجيوتكنيكية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هندسة وإدارة التشييد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هندسة بيئية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هندسة الإنشاءات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 الكيميائية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ظواهر الانتقال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تحكم وأنظمة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صناعات كيميائية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هندسة المواد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 الكهربائية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التحكم الآلي والحاسبات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الاتصالات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الإلكترونيات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القوى الكهربائية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 الميكانيكية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ميكانيكا الجوامد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منظومات الحرارية والموائع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الهندسة الصناعية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هندسة النظم التصنيع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نظم العمليات الصناعية والإمداد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هندسة العوامل الإنسانية والسلامة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العمارة والتخطيط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العمارة وعلوم البناء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العمارة وعلوم البناء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إدارة الأعمال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الإدارة العامة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الإدارة العامة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مجلس برامج الدراسات العليا في إدارة الأعمال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(البرنامج المشترك)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الإدارة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المالية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التسويق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المحاسبة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الطب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التشريح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التشريح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وظائف الأعضاء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علم وظائف الأعضاء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طب الأسنان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الاستعاضة السنية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الاستعانة الصناعية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طب أسنان الأطفال وتقويم الأسنان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تقويم الأسنان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طب أسنان الأطفال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الانسجة المحيطة بالأسنان وصحة أسنان المجتمع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علاج أمراض اللثة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علوم إصلاح الأسنان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إصلاح (ترميم) الأسنان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proofErr w:type="spellStart"/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المداواه</w:t>
            </w:r>
            <w:proofErr w:type="spellEnd"/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 xml:space="preserve"> اللبية (علاج الجذور)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جراحة الوجه والفكين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جراحة الوجه والفكين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الصيدلة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العقاقير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العقاقير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الصيدلانيات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الصيدلانيات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×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 الصيدلية</w:t>
            </w:r>
          </w:p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 الدوائية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  <w:tr w:rsidR="0009186A" w:rsidRPr="0009186A" w:rsidTr="0009186A">
        <w:trPr>
          <w:trHeight w:val="150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:rsidR="0009186A" w:rsidRPr="0009186A" w:rsidRDefault="0009186A" w:rsidP="0009186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الكيمياء التحليلية الصيدلية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1"/>
                <w:szCs w:val="21"/>
                <w:rtl/>
              </w:rPr>
              <w:t>√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9186A" w:rsidRPr="0009186A" w:rsidRDefault="0009186A" w:rsidP="0009186A">
            <w:pPr>
              <w:spacing w:after="75" w:line="360" w:lineRule="atLeast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09186A">
              <w:rPr>
                <w:rFonts w:ascii="Arial" w:eastAsia="Times New Roman" w:hAnsi="Arial" w:cs="Arial"/>
                <w:sz w:val="23"/>
                <w:szCs w:val="23"/>
                <w:rtl/>
              </w:rPr>
              <w:t> </w:t>
            </w:r>
          </w:p>
        </w:tc>
      </w:tr>
    </w:tbl>
    <w:p w:rsidR="00837E86" w:rsidRDefault="00837E86">
      <w:pPr>
        <w:rPr>
          <w:rFonts w:hint="cs"/>
        </w:rPr>
      </w:pPr>
      <w:bookmarkStart w:id="0" w:name="_GoBack"/>
      <w:bookmarkEnd w:id="0"/>
    </w:p>
    <w:sectPr w:rsidR="00837E86" w:rsidSect="0009186A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6A"/>
    <w:rsid w:val="0009186A"/>
    <w:rsid w:val="00837E86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EA1945-09F4-450D-A5F6-71B35435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5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4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78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2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2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77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</cp:revision>
  <dcterms:created xsi:type="dcterms:W3CDTF">2018-10-09T12:58:00Z</dcterms:created>
  <dcterms:modified xsi:type="dcterms:W3CDTF">2018-10-09T12:58:00Z</dcterms:modified>
</cp:coreProperties>
</file>