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A879A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t xml:space="preserve">محاضره التوحيد اللقاء الثالث </w:t>
      </w:r>
      <w:bookmarkStart w:id="0" w:name="_GoBack"/>
      <w:bookmarkEnd w:id="0"/>
    </w:p>
    <w:p w14:paraId="3220D738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✨✨✨✨✨✨✨✨✨✨✨</w:t>
      </w:r>
    </w:p>
    <w:p w14:paraId="30ED4E22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🔺</w:t>
      </w:r>
      <w:r w:rsidRPr="00032371">
        <w:rPr>
          <w:rFonts w:ascii="Arial" w:hAnsi="Arial" w:cs="Arial" w:hint="cs"/>
          <w:sz w:val="32"/>
          <w:szCs w:val="32"/>
          <w:rtl/>
        </w:rPr>
        <w:t>لماذا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لا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نجعل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العقل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حكما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في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العقيدة</w:t>
      </w:r>
      <w:r w:rsidRPr="00032371">
        <w:rPr>
          <w:rFonts w:ascii="Segoe UI Emoji" w:hAnsi="Segoe UI Emoji" w:cs="Segoe UI Emoji" w:hint="cs"/>
          <w:sz w:val="32"/>
          <w:szCs w:val="32"/>
          <w:rtl/>
        </w:rPr>
        <w:t>❓</w:t>
      </w:r>
    </w:p>
    <w:p w14:paraId="1ADB34D3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t xml:space="preserve">لان دور العقل أن يتلقى عن الرسالة(الوحي) ووظيفته أن يفهم </w:t>
      </w:r>
      <w:proofErr w:type="spellStart"/>
      <w:r w:rsidRPr="00032371">
        <w:rPr>
          <w:rFonts w:cs="Arial"/>
          <w:sz w:val="32"/>
          <w:szCs w:val="32"/>
          <w:rtl/>
        </w:rPr>
        <w:t>مايتلقاه</w:t>
      </w:r>
      <w:proofErr w:type="spellEnd"/>
      <w:r w:rsidRPr="00032371">
        <w:rPr>
          <w:rFonts w:cs="Arial"/>
          <w:sz w:val="32"/>
          <w:szCs w:val="32"/>
          <w:rtl/>
        </w:rPr>
        <w:t xml:space="preserve"> عن الرسول ومهمة الرسول ان يبلغ ويبين وينبه العقل الانساني الى التدبر </w:t>
      </w:r>
    </w:p>
    <w:p w14:paraId="668642E7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✨✨✨✨✨✨✨✨✨✨✨✨✨</w:t>
      </w:r>
    </w:p>
    <w:p w14:paraId="47C17B9C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🔺</w:t>
      </w:r>
      <w:r w:rsidRPr="00032371">
        <w:rPr>
          <w:rFonts w:ascii="Arial" w:hAnsi="Arial" w:cs="Arial" w:hint="cs"/>
          <w:sz w:val="32"/>
          <w:szCs w:val="32"/>
          <w:rtl/>
        </w:rPr>
        <w:t>ماهي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حالات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تعارض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العقل</w:t>
      </w:r>
      <w:r w:rsidRPr="00032371">
        <w:rPr>
          <w:rFonts w:cs="Arial"/>
          <w:sz w:val="32"/>
          <w:szCs w:val="32"/>
          <w:rtl/>
        </w:rPr>
        <w:t xml:space="preserve"> والنقل </w:t>
      </w:r>
      <w:r w:rsidRPr="00032371">
        <w:rPr>
          <w:rFonts w:ascii="Segoe UI Emoji" w:hAnsi="Segoe UI Emoji" w:cs="Segoe UI Emoji" w:hint="cs"/>
          <w:sz w:val="32"/>
          <w:szCs w:val="32"/>
          <w:rtl/>
        </w:rPr>
        <w:t>❓</w:t>
      </w:r>
    </w:p>
    <w:p w14:paraId="64AFF02D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t xml:space="preserve">أن المنقول الصحيح من كتاب أو سنة لا يعارضه معقول صريح قط </w:t>
      </w:r>
    </w:p>
    <w:p w14:paraId="4C9DECC0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✨✨✨✨✨✨✨✨✨✨✨</w:t>
      </w:r>
    </w:p>
    <w:p w14:paraId="61906BFF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🔺</w:t>
      </w:r>
      <w:r w:rsidRPr="00032371">
        <w:rPr>
          <w:rFonts w:ascii="Arial" w:hAnsi="Arial" w:cs="Arial" w:hint="cs"/>
          <w:sz w:val="32"/>
          <w:szCs w:val="32"/>
          <w:rtl/>
        </w:rPr>
        <w:t>إذا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خالف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العقل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الصريح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من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الكتاب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والسنة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Segoe UI Emoji" w:hAnsi="Segoe UI Emoji" w:cs="Segoe UI Emoji" w:hint="cs"/>
          <w:sz w:val="32"/>
          <w:szCs w:val="32"/>
          <w:rtl/>
        </w:rPr>
        <w:t>❓</w:t>
      </w:r>
    </w:p>
    <w:p w14:paraId="7C8C0534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t xml:space="preserve">فيعتبر شبهات فاسدة يعلم بالعقل بطلانها </w:t>
      </w:r>
    </w:p>
    <w:p w14:paraId="22B0877D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t xml:space="preserve">بال يعلم بالعقل ثبوت  نقيضها </w:t>
      </w:r>
      <w:proofErr w:type="spellStart"/>
      <w:r w:rsidRPr="00032371">
        <w:rPr>
          <w:rFonts w:cs="Arial"/>
          <w:sz w:val="32"/>
          <w:szCs w:val="32"/>
          <w:rtl/>
        </w:rPr>
        <w:t>النوافق</w:t>
      </w:r>
      <w:proofErr w:type="spellEnd"/>
      <w:r w:rsidRPr="00032371">
        <w:rPr>
          <w:rFonts w:cs="Arial"/>
          <w:sz w:val="32"/>
          <w:szCs w:val="32"/>
          <w:rtl/>
        </w:rPr>
        <w:t xml:space="preserve"> للشرع وهذا في مسائل الاصول الكبار </w:t>
      </w:r>
    </w:p>
    <w:p w14:paraId="694A99F4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✨✨✨✨✨✨✨✨✨✨✨✨</w:t>
      </w:r>
    </w:p>
    <w:p w14:paraId="6E0113C8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🔺</w:t>
      </w:r>
      <w:r w:rsidRPr="00032371">
        <w:rPr>
          <w:rFonts w:ascii="Arial" w:hAnsi="Arial" w:cs="Arial" w:hint="cs"/>
          <w:sz w:val="32"/>
          <w:szCs w:val="32"/>
          <w:rtl/>
        </w:rPr>
        <w:t>تعريف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</w:t>
      </w:r>
      <w:r w:rsidRPr="00032371">
        <w:rPr>
          <w:rFonts w:cs="Arial"/>
          <w:sz w:val="32"/>
          <w:szCs w:val="32"/>
          <w:rtl/>
        </w:rPr>
        <w:t>لسنة النبوية</w:t>
      </w:r>
      <w:r w:rsidRPr="00032371">
        <w:rPr>
          <w:rFonts w:ascii="Segoe UI Emoji" w:hAnsi="Segoe UI Emoji" w:cs="Segoe UI Emoji" w:hint="cs"/>
          <w:sz w:val="32"/>
          <w:szCs w:val="32"/>
          <w:rtl/>
        </w:rPr>
        <w:t>❓</w:t>
      </w:r>
    </w:p>
    <w:p w14:paraId="3A60E04F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t xml:space="preserve">هي المصدر الثاني من مصادر التشريع الثاني بعد القران الكريم سواء كانت قولية او فعلية او تقريرية </w:t>
      </w:r>
    </w:p>
    <w:p w14:paraId="318A0BE5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🔺</w:t>
      </w:r>
      <w:proofErr w:type="spellStart"/>
      <w:r w:rsidRPr="00032371">
        <w:rPr>
          <w:rFonts w:ascii="Arial" w:hAnsi="Arial" w:cs="Arial" w:hint="cs"/>
          <w:sz w:val="32"/>
          <w:szCs w:val="32"/>
          <w:rtl/>
        </w:rPr>
        <w:t>مالفرق</w:t>
      </w:r>
      <w:proofErr w:type="spellEnd"/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بين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السنة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النبوية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والقران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الكريم</w:t>
      </w:r>
      <w:r w:rsidRPr="00032371">
        <w:rPr>
          <w:rFonts w:ascii="Segoe UI Emoji" w:hAnsi="Segoe UI Emoji" w:cs="Segoe UI Emoji" w:hint="cs"/>
          <w:sz w:val="32"/>
          <w:szCs w:val="32"/>
          <w:rtl/>
        </w:rPr>
        <w:t>❓</w:t>
      </w:r>
    </w:p>
    <w:p w14:paraId="17F717D3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t xml:space="preserve">القران وحي يتلى </w:t>
      </w:r>
    </w:p>
    <w:p w14:paraId="7D59C600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t xml:space="preserve">والسنة النبوية  وحيا غير يتلى </w:t>
      </w:r>
    </w:p>
    <w:p w14:paraId="780DF1B9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✨✨✨✨✨✨✨✨✨✨✨✨</w:t>
      </w:r>
    </w:p>
    <w:p w14:paraId="49FF2CA2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🔺</w:t>
      </w:r>
      <w:r w:rsidRPr="00032371">
        <w:rPr>
          <w:rFonts w:ascii="Arial" w:hAnsi="Arial" w:cs="Arial" w:hint="cs"/>
          <w:sz w:val="32"/>
          <w:szCs w:val="32"/>
          <w:rtl/>
        </w:rPr>
        <w:t>تعريف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الاحاد</w:t>
      </w:r>
    </w:p>
    <w:p w14:paraId="5D602861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t xml:space="preserve">كل حديث لم يصل الى </w:t>
      </w:r>
      <w:proofErr w:type="spellStart"/>
      <w:r w:rsidRPr="00032371">
        <w:rPr>
          <w:rFonts w:cs="Arial"/>
          <w:sz w:val="32"/>
          <w:szCs w:val="32"/>
          <w:rtl/>
        </w:rPr>
        <w:t>درجةالتواتر</w:t>
      </w:r>
      <w:proofErr w:type="spellEnd"/>
      <w:r w:rsidRPr="00032371">
        <w:rPr>
          <w:rFonts w:cs="Arial"/>
          <w:sz w:val="32"/>
          <w:szCs w:val="32"/>
          <w:rtl/>
        </w:rPr>
        <w:t xml:space="preserve"> سواء كان من رواته شخص واحد او أكثر </w:t>
      </w:r>
    </w:p>
    <w:p w14:paraId="4CF9EFCC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🔺</w:t>
      </w:r>
      <w:r w:rsidRPr="00032371">
        <w:rPr>
          <w:rFonts w:ascii="Arial" w:hAnsi="Arial" w:cs="Arial" w:hint="cs"/>
          <w:sz w:val="32"/>
          <w:szCs w:val="32"/>
          <w:rtl/>
        </w:rPr>
        <w:t>تعريف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المتواتر</w:t>
      </w:r>
      <w:r w:rsidRPr="00032371">
        <w:rPr>
          <w:rFonts w:cs="Arial"/>
          <w:sz w:val="32"/>
          <w:szCs w:val="32"/>
          <w:rtl/>
        </w:rPr>
        <w:t xml:space="preserve"> </w:t>
      </w:r>
    </w:p>
    <w:p w14:paraId="2B7147CB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t>خبر عدد يمتنع معه لكثرته تواطؤ على الكذب عن</w:t>
      </w:r>
    </w:p>
    <w:p w14:paraId="33DBF2B1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lastRenderedPageBreak/>
        <w:t xml:space="preserve">محسوس أو عن عدد </w:t>
      </w:r>
    </w:p>
    <w:p w14:paraId="17FA2FC5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✨✨✨✨✨✨✨✨✨✨✨</w:t>
      </w:r>
    </w:p>
    <w:p w14:paraId="74074645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🔺</w:t>
      </w:r>
      <w:r w:rsidRPr="00032371">
        <w:rPr>
          <w:rFonts w:ascii="Arial" w:hAnsi="Arial" w:cs="Arial" w:hint="cs"/>
          <w:sz w:val="32"/>
          <w:szCs w:val="32"/>
          <w:rtl/>
        </w:rPr>
        <w:t>أدلة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وجوب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العمل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بخبر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الالحاد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في</w:t>
      </w:r>
      <w:r w:rsidRPr="00032371">
        <w:rPr>
          <w:rFonts w:cs="Arial"/>
          <w:sz w:val="32"/>
          <w:szCs w:val="32"/>
          <w:rtl/>
        </w:rPr>
        <w:t xml:space="preserve"> </w:t>
      </w:r>
      <w:r w:rsidRPr="00032371">
        <w:rPr>
          <w:rFonts w:ascii="Arial" w:hAnsi="Arial" w:cs="Arial" w:hint="cs"/>
          <w:sz w:val="32"/>
          <w:szCs w:val="32"/>
          <w:rtl/>
        </w:rPr>
        <w:t>العقيدة</w:t>
      </w:r>
      <w:r w:rsidRPr="00032371">
        <w:rPr>
          <w:rFonts w:cs="Arial"/>
          <w:sz w:val="32"/>
          <w:szCs w:val="32"/>
          <w:rtl/>
        </w:rPr>
        <w:t xml:space="preserve"> </w:t>
      </w:r>
    </w:p>
    <w:p w14:paraId="561FBDA0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t xml:space="preserve">1/استدل اهل السنة بوجوب الاخذ بأخبار الاحاد </w:t>
      </w:r>
    </w:p>
    <w:p w14:paraId="1ABA8702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t xml:space="preserve">لقولة تعالى (يا أيها الذين امنو </w:t>
      </w:r>
      <w:proofErr w:type="spellStart"/>
      <w:r w:rsidRPr="00032371">
        <w:rPr>
          <w:rFonts w:cs="Arial"/>
          <w:sz w:val="32"/>
          <w:szCs w:val="32"/>
          <w:rtl/>
        </w:rPr>
        <w:t>أطيعو</w:t>
      </w:r>
      <w:proofErr w:type="spellEnd"/>
      <w:r w:rsidRPr="00032371">
        <w:rPr>
          <w:rFonts w:cs="Arial"/>
          <w:sz w:val="32"/>
          <w:szCs w:val="32"/>
          <w:rtl/>
        </w:rPr>
        <w:t xml:space="preserve"> الله </w:t>
      </w:r>
      <w:proofErr w:type="spellStart"/>
      <w:r w:rsidRPr="00032371">
        <w:rPr>
          <w:rFonts w:cs="Arial"/>
          <w:sz w:val="32"/>
          <w:szCs w:val="32"/>
          <w:rtl/>
        </w:rPr>
        <w:t>وأطيعو</w:t>
      </w:r>
      <w:proofErr w:type="spellEnd"/>
      <w:r w:rsidRPr="00032371">
        <w:rPr>
          <w:rFonts w:cs="Arial"/>
          <w:sz w:val="32"/>
          <w:szCs w:val="32"/>
          <w:rtl/>
        </w:rPr>
        <w:t xml:space="preserve"> الرسول وأولي الامر منكم فإن  تنازعتم في شيء فردوه  إلى الله والرسول)</w:t>
      </w:r>
    </w:p>
    <w:p w14:paraId="00DA1014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cs="Arial"/>
          <w:sz w:val="32"/>
          <w:szCs w:val="32"/>
          <w:rtl/>
        </w:rPr>
        <w:t xml:space="preserve">وجه الدلالة : أجمع المسلمون على ان الرد الى الرسول صل الله عليه وسلم  هو الرجوع إلية في حياته والرجوع إلى سنته بعد مماته. </w:t>
      </w:r>
      <w:proofErr w:type="spellStart"/>
      <w:r w:rsidRPr="00032371">
        <w:rPr>
          <w:rFonts w:cs="Arial"/>
          <w:sz w:val="32"/>
          <w:szCs w:val="32"/>
          <w:rtl/>
        </w:rPr>
        <w:t>واتفقو</w:t>
      </w:r>
      <w:proofErr w:type="spellEnd"/>
      <w:r w:rsidRPr="00032371">
        <w:rPr>
          <w:rFonts w:cs="Arial"/>
          <w:sz w:val="32"/>
          <w:szCs w:val="32"/>
          <w:rtl/>
        </w:rPr>
        <w:t xml:space="preserve"> على ان فرض هذا الرد لم يسقط بموته </w:t>
      </w:r>
    </w:p>
    <w:p w14:paraId="48A77328" w14:textId="77777777" w:rsidR="00032371" w:rsidRPr="00032371" w:rsidRDefault="00032371" w:rsidP="00032371">
      <w:pPr>
        <w:rPr>
          <w:sz w:val="32"/>
          <w:szCs w:val="32"/>
          <w:rtl/>
        </w:rPr>
      </w:pPr>
      <w:r w:rsidRPr="00032371">
        <w:rPr>
          <w:rFonts w:ascii="Segoe UI Emoji" w:hAnsi="Segoe UI Emoji" w:cs="Segoe UI Emoji" w:hint="cs"/>
          <w:sz w:val="32"/>
          <w:szCs w:val="32"/>
          <w:rtl/>
        </w:rPr>
        <w:t>🛑🛑🛑🛑🛑🛑🛑🛑</w:t>
      </w:r>
    </w:p>
    <w:p w14:paraId="38FDBED2" w14:textId="5AF99F98" w:rsidR="003B3F40" w:rsidRPr="00032371" w:rsidRDefault="00032371" w:rsidP="00032371">
      <w:pPr>
        <w:rPr>
          <w:sz w:val="32"/>
          <w:szCs w:val="32"/>
        </w:rPr>
      </w:pPr>
      <w:r w:rsidRPr="00032371">
        <w:rPr>
          <w:rFonts w:cs="Arial"/>
          <w:sz w:val="32"/>
          <w:szCs w:val="32"/>
          <w:rtl/>
        </w:rPr>
        <w:t xml:space="preserve">تنويه : الرجاء </w:t>
      </w:r>
      <w:proofErr w:type="spellStart"/>
      <w:r w:rsidRPr="00032371">
        <w:rPr>
          <w:rFonts w:cs="Arial"/>
          <w:sz w:val="32"/>
          <w:szCs w:val="32"/>
          <w:rtl/>
        </w:rPr>
        <w:t>العوده</w:t>
      </w:r>
      <w:proofErr w:type="spellEnd"/>
      <w:r w:rsidRPr="00032371">
        <w:rPr>
          <w:rFonts w:cs="Arial"/>
          <w:sz w:val="32"/>
          <w:szCs w:val="32"/>
          <w:rtl/>
        </w:rPr>
        <w:t xml:space="preserve"> </w:t>
      </w:r>
      <w:proofErr w:type="spellStart"/>
      <w:r w:rsidRPr="00032371">
        <w:rPr>
          <w:rFonts w:cs="Arial"/>
          <w:sz w:val="32"/>
          <w:szCs w:val="32"/>
          <w:rtl/>
        </w:rPr>
        <w:t>للمحاضره</w:t>
      </w:r>
      <w:proofErr w:type="spellEnd"/>
      <w:r w:rsidRPr="00032371">
        <w:rPr>
          <w:rFonts w:cs="Arial"/>
          <w:sz w:val="32"/>
          <w:szCs w:val="32"/>
          <w:rtl/>
        </w:rPr>
        <w:t xml:space="preserve"> </w:t>
      </w:r>
      <w:proofErr w:type="spellStart"/>
      <w:r w:rsidRPr="00032371">
        <w:rPr>
          <w:rFonts w:cs="Arial"/>
          <w:sz w:val="32"/>
          <w:szCs w:val="32"/>
          <w:rtl/>
        </w:rPr>
        <w:t>لانها</w:t>
      </w:r>
      <w:proofErr w:type="spellEnd"/>
    </w:p>
    <w:sectPr w:rsidR="003B3F40" w:rsidRPr="0003237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241"/>
    <w:rsid w:val="00032371"/>
    <w:rsid w:val="003B3F40"/>
    <w:rsid w:val="008D6241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1FD420-3C5C-4DAD-BD3F-3089308D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2019-01-04T07:59:00Z</dcterms:created>
  <dcterms:modified xsi:type="dcterms:W3CDTF">2019-01-04T08:00:00Z</dcterms:modified>
</cp:coreProperties>
</file>