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w:bidi w:val="1"/>
        <w:sectPr>
          <w:headerReference w:type="default" r:id="rId4"/>
          <w:footerReference w:type="default" r:id="rId5"/>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3846288</wp:posOffset>
                </wp:positionV>
                <wp:extent cx="6300057" cy="2999427"/>
                <wp:effectExtent l="0" t="0" r="0" b="0"/>
                <wp:wrapNone/>
                <wp:docPr id="1073741828" name="officeArt object" descr="ملف تحسين نواتج القدرات"/>
                <wp:cNvGraphicFramePr/>
                <a:graphic xmlns:a="http://schemas.openxmlformats.org/drawingml/2006/main">
                  <a:graphicData uri="http://schemas.microsoft.com/office/word/2010/wordprocessingShape">
                    <wps:wsp>
                      <wps:cNvSpPr txBox="1"/>
                      <wps:spPr>
                        <a:xfrm>
                          <a:off x="0" y="0"/>
                          <a:ext cx="6300057" cy="2999427"/>
                        </a:xfrm>
                        <a:prstGeom prst="rect">
                          <a:avLst/>
                        </a:prstGeom>
                        <a:noFill/>
                        <a:ln w="12700" cap="flat">
                          <a:noFill/>
                          <a:miter lim="400000"/>
                        </a:ln>
                        <a:effectLst/>
                      </wps:spPr>
                      <wps:txbx>
                        <w:txbxContent>
                          <w:p>
                            <w:pPr>
                              <w:pStyle w:val="العنوان"/>
                              <w:jc w:val="center"/>
                            </w:pPr>
                            <w:r>
                              <w:rPr>
                                <w:rFonts w:ascii="Arial Unicode MS" w:cs="Arial Unicode MS" w:hAnsi="Arial Unicode MS" w:eastAsia="Arial Unicode MS" w:hint="cs"/>
                                <w:b w:val="1"/>
                                <w:bCs w:val="1"/>
                                <w:outline w:val="0"/>
                                <w:color w:val="016e8f"/>
                                <w:sz w:val="78"/>
                                <w:szCs w:val="78"/>
                                <w:rtl w:val="1"/>
                                <w:lang w:val="ar-SA" w:bidi="ar-SA"/>
                                <w14:textFill>
                                  <w14:solidFill>
                                    <w14:srgbClr w14:val="016E8F"/>
                                  </w14:solidFill>
                                </w14:textFill>
                              </w:rPr>
                              <w:t xml:space="preserve">ملف تحسين نواتج القدرات </w:t>
                            </w:r>
                            <w:r>
                              <w:rPr>
                                <w:rFonts w:ascii="Harir" w:cs="Harir" w:hAnsi="Harir" w:eastAsia="Harir"/>
                                <w:b w:val="1"/>
                                <w:bCs w:val="1"/>
                                <w:outline w:val="0"/>
                                <w:color w:val="016e8f"/>
                                <w:sz w:val="78"/>
                                <w:szCs w:val="78"/>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26" type="#_x0000_t202" style="visibility:visible;position:absolute;margin-left:56.7pt;margin-top:302.9pt;width:496.1pt;height:236.2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عنوان"/>
                        <w:jc w:val="center"/>
                      </w:pPr>
                      <w:r>
                        <w:rPr>
                          <w:rFonts w:ascii="Arial Unicode MS" w:cs="Arial Unicode MS" w:hAnsi="Arial Unicode MS" w:eastAsia="Arial Unicode MS" w:hint="cs"/>
                          <w:b w:val="1"/>
                          <w:bCs w:val="1"/>
                          <w:outline w:val="0"/>
                          <w:color w:val="016e8f"/>
                          <w:sz w:val="78"/>
                          <w:szCs w:val="78"/>
                          <w:rtl w:val="1"/>
                          <w:lang w:val="ar-SA" w:bidi="ar-SA"/>
                          <w14:textFill>
                            <w14:solidFill>
                              <w14:srgbClr w14:val="016E8F"/>
                            </w14:solidFill>
                          </w14:textFill>
                        </w:rPr>
                        <w:t xml:space="preserve">ملف تحسين نواتج القدرات </w:t>
                      </w:r>
                      <w:r>
                        <w:rPr>
                          <w:rFonts w:ascii="Harir" w:cs="Harir" w:hAnsi="Harir" w:eastAsia="Harir"/>
                          <w:b w:val="1"/>
                          <w:bCs w:val="1"/>
                          <w:outline w:val="0"/>
                          <w:color w:val="016e8f"/>
                          <w:sz w:val="78"/>
                          <w:szCs w:val="78"/>
                          <w14:textFill>
                            <w14:solidFill>
                              <w14:srgbClr w14:val="016E8F"/>
                            </w14:solidFill>
                          </w14:textFill>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4286796</wp:posOffset>
                </wp:positionH>
                <wp:positionV relativeFrom="page">
                  <wp:posOffset>8854643</wp:posOffset>
                </wp:positionV>
                <wp:extent cx="2985263" cy="468976"/>
                <wp:effectExtent l="0" t="0" r="0" b="0"/>
                <wp:wrapNone/>
                <wp:docPr id="1073741829" name="officeArt object" descr="إعداد / فريق التقويم الذاتي"/>
                <wp:cNvGraphicFramePr/>
                <a:graphic xmlns:a="http://schemas.openxmlformats.org/drawingml/2006/main">
                  <a:graphicData uri="http://schemas.microsoft.com/office/word/2010/wordprocessingShape">
                    <wps:wsp>
                      <wps:cNvSpPr txBox="1"/>
                      <wps:spPr>
                        <a:xfrm>
                          <a:off x="0" y="0"/>
                          <a:ext cx="2985263" cy="468976"/>
                        </a:xfrm>
                        <a:prstGeom prst="rect">
                          <a:avLst/>
                        </a:prstGeom>
                        <a:noFill/>
                        <a:ln w="12700" cap="flat">
                          <a:noFill/>
                          <a:miter lim="400000"/>
                        </a:ln>
                        <a:effectLst/>
                      </wps:spPr>
                      <wps:txbx>
                        <w:txbxContent>
                          <w:p>
                            <w:pPr>
                              <w:pStyle w:val="الافتراضي"/>
                              <w:suppressAutoHyphens w:val="1"/>
                              <w:spacing w:before="0" w:after="240" w:line="240" w:lineRule="auto"/>
                              <w:jc w:val="left"/>
                            </w:pPr>
                            <w:r>
                              <w:rPr>
                                <w:rFonts w:ascii="Arial Unicode MS" w:cs="Arial Unicode MS" w:hAnsi="Arial Unicode MS" w:eastAsia="Arial Unicode MS" w:hint="cs"/>
                                <w:sz w:val="40"/>
                                <w:szCs w:val="40"/>
                                <w:rtl w:val="1"/>
                                <w:lang w:val="ar-SA" w:bidi="ar-SA"/>
                              </w:rPr>
                              <w:t xml:space="preserve">إعداد </w:t>
                            </w:r>
                            <w:r>
                              <w:rPr>
                                <w:rFonts w:ascii="Harir" w:hAnsi="Harir"/>
                                <w:sz w:val="40"/>
                                <w:szCs w:val="40"/>
                                <w:rtl w:val="1"/>
                                <w:lang w:val="ar-SA" w:bidi="ar-SA"/>
                              </w:rPr>
                              <w:t xml:space="preserve">/ </w:t>
                            </w:r>
                            <w:r>
                              <w:rPr>
                                <w:rFonts w:ascii="Arial Unicode MS" w:cs="Arial Unicode MS" w:hAnsi="Arial Unicode MS" w:eastAsia="Arial Unicode MS" w:hint="cs"/>
                                <w:sz w:val="40"/>
                                <w:szCs w:val="40"/>
                                <w:rtl w:val="1"/>
                                <w:lang w:val="ar-SA" w:bidi="ar-SA"/>
                              </w:rPr>
                              <w:t>فريق التقويم الذاتي</w:t>
                            </w:r>
                            <w:r>
                              <w:rPr>
                                <w:rFonts w:ascii="Harir" w:cs="Harir" w:hAnsi="Harir" w:eastAsia="Harir"/>
                                <w:sz w:val="24"/>
                                <w:szCs w:val="24"/>
                              </w:rPr>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337.5pt;margin-top:697.2pt;width:235.1pt;height:36.9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left"/>
                      </w:pPr>
                      <w:r>
                        <w:rPr>
                          <w:rFonts w:ascii="Arial Unicode MS" w:cs="Arial Unicode MS" w:hAnsi="Arial Unicode MS" w:eastAsia="Arial Unicode MS" w:hint="cs"/>
                          <w:sz w:val="40"/>
                          <w:szCs w:val="40"/>
                          <w:rtl w:val="1"/>
                          <w:lang w:val="ar-SA" w:bidi="ar-SA"/>
                        </w:rPr>
                        <w:t xml:space="preserve">إعداد </w:t>
                      </w:r>
                      <w:r>
                        <w:rPr>
                          <w:rFonts w:ascii="Harir" w:hAnsi="Harir"/>
                          <w:sz w:val="40"/>
                          <w:szCs w:val="40"/>
                          <w:rtl w:val="1"/>
                          <w:lang w:val="ar-SA" w:bidi="ar-SA"/>
                        </w:rPr>
                        <w:t xml:space="preserve">/ </w:t>
                      </w:r>
                      <w:r>
                        <w:rPr>
                          <w:rFonts w:ascii="Arial Unicode MS" w:cs="Arial Unicode MS" w:hAnsi="Arial Unicode MS" w:eastAsia="Arial Unicode MS" w:hint="cs"/>
                          <w:sz w:val="40"/>
                          <w:szCs w:val="40"/>
                          <w:rtl w:val="1"/>
                          <w:lang w:val="ar-SA" w:bidi="ar-SA"/>
                        </w:rPr>
                        <w:t>فريق التقويم الذاتي</w:t>
                      </w:r>
                      <w:r>
                        <w:rPr>
                          <w:rFonts w:ascii="Harir" w:cs="Harir" w:hAnsi="Harir" w:eastAsia="Harir"/>
                          <w:sz w:val="24"/>
                          <w:szCs w:val="24"/>
                        </w:rPr>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262190</wp:posOffset>
                </wp:positionH>
                <wp:positionV relativeFrom="page">
                  <wp:posOffset>8854643</wp:posOffset>
                </wp:positionV>
                <wp:extent cx="3607838" cy="566781"/>
                <wp:effectExtent l="0" t="0" r="0" b="0"/>
                <wp:wrapNone/>
                <wp:docPr id="1073741830" name="officeArt object" descr="مدير المدرسة /"/>
                <wp:cNvGraphicFramePr/>
                <a:graphic xmlns:a="http://schemas.openxmlformats.org/drawingml/2006/main">
                  <a:graphicData uri="http://schemas.microsoft.com/office/word/2010/wordprocessingShape">
                    <wps:wsp>
                      <wps:cNvSpPr txBox="1"/>
                      <wps:spPr>
                        <a:xfrm>
                          <a:off x="0" y="0"/>
                          <a:ext cx="3607838" cy="566781"/>
                        </a:xfrm>
                        <a:prstGeom prst="rect">
                          <a:avLst/>
                        </a:prstGeom>
                        <a:noFill/>
                        <a:ln w="12700" cap="flat">
                          <a:noFill/>
                          <a:miter lim="400000"/>
                        </a:ln>
                        <a:effectLst/>
                      </wps:spPr>
                      <wps:txbx>
                        <w:txbxContent>
                          <w:p>
                            <w:pPr>
                              <w:pStyle w:val="الافتراضي"/>
                              <w:suppressAutoHyphens w:val="1"/>
                              <w:spacing w:before="0" w:after="240" w:line="240" w:lineRule="auto"/>
                              <w:jc w:val="left"/>
                            </w:pPr>
                            <w:r>
                              <w:rPr>
                                <w:rFonts w:ascii="Arial Unicode MS" w:cs="Arial Unicode MS" w:hAnsi="Arial Unicode MS" w:eastAsia="Arial Unicode MS" w:hint="cs"/>
                                <w:sz w:val="40"/>
                                <w:szCs w:val="40"/>
                                <w:rtl w:val="1"/>
                                <w:lang w:val="ar-SA" w:bidi="ar-SA"/>
                              </w:rPr>
                              <w:t xml:space="preserve">مدير المدرسة </w:t>
                            </w:r>
                            <w:r>
                              <w:rPr>
                                <w:rFonts w:ascii="Harir" w:hAnsi="Harir"/>
                                <w:sz w:val="40"/>
                                <w:szCs w:val="40"/>
                                <w:rtl w:val="1"/>
                                <w:lang w:val="ar-SA" w:bidi="ar-SA"/>
                              </w:rPr>
                              <w:t>/</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20.6pt;margin-top:697.2pt;width:284.1pt;height:44.6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left"/>
                      </w:pPr>
                      <w:r>
                        <w:rPr>
                          <w:rFonts w:ascii="Arial Unicode MS" w:cs="Arial Unicode MS" w:hAnsi="Arial Unicode MS" w:eastAsia="Arial Unicode MS" w:hint="cs"/>
                          <w:sz w:val="40"/>
                          <w:szCs w:val="40"/>
                          <w:rtl w:val="1"/>
                          <w:lang w:val="ar-SA" w:bidi="ar-SA"/>
                        </w:rPr>
                        <w:t xml:space="preserve">مدير المدرسة </w:t>
                      </w:r>
                      <w:r>
                        <w:rPr>
                          <w:rFonts w:ascii="Harir" w:hAnsi="Harir"/>
                          <w:sz w:val="40"/>
                          <w:szCs w:val="40"/>
                          <w:rtl w:val="1"/>
                          <w:lang w:val="ar-SA" w:bidi="ar-SA"/>
                        </w:rPr>
                        <w:t>/</w:t>
                      </w:r>
                    </w:p>
                  </w:txbxContent>
                </v:textbox>
                <w10:wrap type="none" side="bothSides" anchorx="page" anchory="page"/>
              </v:shape>
            </w:pict>
          </mc:Fallback>
        </mc:AlternateContent>
      </w:r>
    </w:p>
    <w:p>
      <w:pPr>
        <w:pStyle w:val="نص أساسي"/>
        <w:bidi w:val="1"/>
        <w:sectPr>
          <w:headerReference w:type="default" r:id="rId6"/>
          <w:footerReference w:type="default" r:id="rId7"/>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2346575</wp:posOffset>
                </wp:positionV>
                <wp:extent cx="6187600" cy="6187600"/>
                <wp:effectExtent l="0" t="0" r="0" b="0"/>
                <wp:wrapNone/>
                <wp:docPr id="1073741834" name="officeArt object" descr="المقدمة…"/>
                <wp:cNvGraphicFramePr/>
                <a:graphic xmlns:a="http://schemas.openxmlformats.org/drawingml/2006/main">
                  <a:graphicData uri="http://schemas.microsoft.com/office/word/2010/wordprocessingShape">
                    <wps:wsp>
                      <wps:cNvSpPr txBox="1"/>
                      <wps:spPr>
                        <a:xfrm>
                          <a:off x="0" y="0"/>
                          <a:ext cx="6187600" cy="6187600"/>
                        </a:xfrm>
                        <a:prstGeom prst="rect">
                          <a:avLst/>
                        </a:prstGeom>
                        <a:noFill/>
                        <a:ln w="12700" cap="flat">
                          <a:noFill/>
                          <a:miter lim="400000"/>
                        </a:ln>
                        <a:effectLst/>
                      </wps:spPr>
                      <wps:txbx>
                        <w:txbxContent>
                          <w:p>
                            <w:pPr>
                              <w:pStyle w:val="العنوان"/>
                              <w:jc w:val="left"/>
                              <w:rPr>
                                <w:rFonts w:ascii="Harir" w:cs="Harir" w:hAnsi="Harir" w:eastAsia="Harir"/>
                                <w:b w:val="1"/>
                                <w:bCs w:val="1"/>
                                <w:outline w:val="0"/>
                                <w:color w:val="016e8f"/>
                                <w:sz w:val="40"/>
                                <w:szCs w:val="40"/>
                                <w14:textFill>
                                  <w14:solidFill>
                                    <w14:srgbClr w14:val="016E8F"/>
                                  </w14:solidFill>
                                </w14:textFill>
                              </w:rPr>
                            </w:pPr>
                            <w:r>
                              <w:rPr>
                                <w:rFonts w:ascii="Arial Unicode MS" w:cs="Arial Unicode MS" w:hAnsi="Arial Unicode MS" w:eastAsia="Arial Unicode MS" w:hint="cs"/>
                                <w:b w:val="1"/>
                                <w:bCs w:val="1"/>
                                <w:outline w:val="0"/>
                                <w:color w:val="016e8f"/>
                                <w:rtl w:val="1"/>
                                <w:lang w:val="ar-SA" w:bidi="ar-SA"/>
                                <w14:textFill>
                                  <w14:solidFill>
                                    <w14:srgbClr w14:val="016E8F"/>
                                  </w14:solidFill>
                                </w14:textFill>
                              </w:rPr>
                              <w:t>المقدمة</w:t>
                            </w:r>
                            <w:r>
                              <w:rPr>
                                <w:rFonts w:ascii="Harir" w:cs="Harir" w:hAnsi="Harir" w:eastAsia="Harir"/>
                                <w:b w:val="1"/>
                                <w:bCs w:val="1"/>
                                <w:outline w:val="0"/>
                                <w:color w:val="016e8f"/>
                                <w:sz w:val="40"/>
                                <w:szCs w:val="40"/>
                                <w14:textFill>
                                  <w14:solidFill>
                                    <w14:srgbClr w14:val="016E8F"/>
                                  </w14:solidFill>
                                </w14:textFill>
                              </w:rPr>
                            </w:r>
                          </w:p>
                          <w:p>
                            <w:pPr>
                              <w:pStyle w:val="نمط الجدول ٢"/>
                              <w:bidi w:val="0"/>
                              <w:ind w:left="0" w:right="0" w:firstLine="0"/>
                              <w:jc w:val="right"/>
                              <w:rPr>
                                <w:rtl w:val="0"/>
                              </w:rPr>
                            </w:pPr>
                            <w:r>
                              <w:rPr>
                                <w:rFonts w:ascii="Arial Unicode MS" w:cs="Arial Unicode MS" w:hAnsi="Arial Unicode MS" w:eastAsia="Arial Unicode MS" w:hint="cs"/>
                                <w:sz w:val="48"/>
                                <w:szCs w:val="48"/>
                                <w:rtl w:val="1"/>
                                <w:lang w:val="ar-SA" w:bidi="ar-SA"/>
                              </w:rPr>
                              <w:t>يُعَدّ اختبار القدرات العامة أحد المتطلبات الرئيسة للقبول الجامعي، وهو أداة لقياس مهارات التفكير والتحليل والاستدلال لدى الطلاب</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وانطلاقًا من أهمية هذا الاختبار وارتباطه المباشر بمستقبل الطلاب الأكاديمي، حرصت المدرسة على إعداد ملف متكامل يوثق خطتها وجهودها في تحسين نواتج الطلاب</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يحتوي هذا الملف على تعريف بالاختبار، وأهدافه، إضافة إلى استعراض الخطوات والإجراءات التي اتخذتها المدرسة لدعم طلابها ورفع مستواهم، مع تضمين التقارير والشواهد التي توثق مراحل التنفيذ والنتائج المتحققة</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56.7pt;margin-top:184.8pt;width:487.2pt;height:487.2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عنوان"/>
                        <w:jc w:val="left"/>
                        <w:rPr>
                          <w:rFonts w:ascii="Harir" w:cs="Harir" w:hAnsi="Harir" w:eastAsia="Harir"/>
                          <w:b w:val="1"/>
                          <w:bCs w:val="1"/>
                          <w:outline w:val="0"/>
                          <w:color w:val="016e8f"/>
                          <w:sz w:val="40"/>
                          <w:szCs w:val="40"/>
                          <w14:textFill>
                            <w14:solidFill>
                              <w14:srgbClr w14:val="016E8F"/>
                            </w14:solidFill>
                          </w14:textFill>
                        </w:rPr>
                      </w:pPr>
                      <w:r>
                        <w:rPr>
                          <w:rFonts w:ascii="Arial Unicode MS" w:cs="Arial Unicode MS" w:hAnsi="Arial Unicode MS" w:eastAsia="Arial Unicode MS" w:hint="cs"/>
                          <w:b w:val="1"/>
                          <w:bCs w:val="1"/>
                          <w:outline w:val="0"/>
                          <w:color w:val="016e8f"/>
                          <w:rtl w:val="1"/>
                          <w:lang w:val="ar-SA" w:bidi="ar-SA"/>
                          <w14:textFill>
                            <w14:solidFill>
                              <w14:srgbClr w14:val="016E8F"/>
                            </w14:solidFill>
                          </w14:textFill>
                        </w:rPr>
                        <w:t>المقدمة</w:t>
                      </w:r>
                      <w:r>
                        <w:rPr>
                          <w:rFonts w:ascii="Harir" w:cs="Harir" w:hAnsi="Harir" w:eastAsia="Harir"/>
                          <w:b w:val="1"/>
                          <w:bCs w:val="1"/>
                          <w:outline w:val="0"/>
                          <w:color w:val="016e8f"/>
                          <w:sz w:val="40"/>
                          <w:szCs w:val="40"/>
                          <w14:textFill>
                            <w14:solidFill>
                              <w14:srgbClr w14:val="016E8F"/>
                            </w14:solidFill>
                          </w14:textFill>
                        </w:rPr>
                      </w:r>
                    </w:p>
                    <w:p>
                      <w:pPr>
                        <w:pStyle w:val="نمط الجدول ٢"/>
                        <w:bidi w:val="0"/>
                        <w:ind w:left="0" w:right="0" w:firstLine="0"/>
                        <w:jc w:val="right"/>
                        <w:rPr>
                          <w:rtl w:val="0"/>
                        </w:rPr>
                      </w:pPr>
                      <w:r>
                        <w:rPr>
                          <w:rFonts w:ascii="Arial Unicode MS" w:cs="Arial Unicode MS" w:hAnsi="Arial Unicode MS" w:eastAsia="Arial Unicode MS" w:hint="cs"/>
                          <w:sz w:val="48"/>
                          <w:szCs w:val="48"/>
                          <w:rtl w:val="1"/>
                          <w:lang w:val="ar-SA" w:bidi="ar-SA"/>
                        </w:rPr>
                        <w:t>يُعَدّ اختبار القدرات العامة أحد المتطلبات الرئيسة للقبول الجامعي، وهو أداة لقياس مهارات التفكير والتحليل والاستدلال لدى الطلاب</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وانطلاقًا من أهمية هذا الاختبار وارتباطه المباشر بمستقبل الطلاب الأكاديمي، حرصت المدرسة على إعداد ملف متكامل يوثق خطتها وجهودها في تحسين نواتج الطلاب</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يحتوي هذا الملف على تعريف بالاختبار، وأهدافه، إضافة إلى استعراض الخطوات والإجراءات التي اتخذتها المدرسة لدعم طلابها ورفع مستواهم، مع تضمين التقارير والشواهد التي توثق مراحل التنفيذ والنتائج المتحققة</w:t>
                      </w:r>
                    </w:p>
                  </w:txbxContent>
                </v:textbox>
                <w10:wrap type="none" side="bothSides" anchorx="page" anchory="page"/>
              </v:shape>
            </w:pict>
          </mc:Fallback>
        </mc:AlternateContent>
      </w:r>
    </w:p>
    <w:p>
      <w:pPr>
        <w:pStyle w:val="نص أساسي"/>
        <w:bidi w:val="1"/>
        <w:sectPr>
          <w:headerReference w:type="default" r:id="rId8"/>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810462</wp:posOffset>
                </wp:positionH>
                <wp:positionV relativeFrom="page">
                  <wp:posOffset>2346575</wp:posOffset>
                </wp:positionV>
                <wp:extent cx="6209594" cy="6316712"/>
                <wp:effectExtent l="0" t="0" r="0" b="0"/>
                <wp:wrapNone/>
                <wp:docPr id="1073741838" name="officeArt object" descr="التعريف باختبار القدرات…"/>
                <wp:cNvGraphicFramePr/>
                <a:graphic xmlns:a="http://schemas.openxmlformats.org/drawingml/2006/main">
                  <a:graphicData uri="http://schemas.microsoft.com/office/word/2010/wordprocessingShape">
                    <wps:wsp>
                      <wps:cNvSpPr txBox="1"/>
                      <wps:spPr>
                        <a:xfrm>
                          <a:off x="0" y="0"/>
                          <a:ext cx="6209594" cy="6316712"/>
                        </a:xfrm>
                        <a:prstGeom prst="rect">
                          <a:avLst/>
                        </a:prstGeom>
                        <a:noFill/>
                        <a:ln w="12700" cap="flat">
                          <a:noFill/>
                          <a:miter lim="400000"/>
                        </a:ln>
                        <a:effectLst/>
                      </wps:spPr>
                      <wps:txbx>
                        <w:txbxContent>
                          <w:p>
                            <w:pPr>
                              <w:pStyle w:val="الافتراضي"/>
                              <w:suppressAutoHyphens w:val="1"/>
                              <w:spacing w:before="0" w:after="240" w:line="240" w:lineRule="auto"/>
                              <w:jc w:val="left"/>
                              <w:rPr>
                                <w:rFonts w:ascii="Harir" w:cs="Harir" w:hAnsi="Harir" w:eastAsia="Harir"/>
                                <w:b w:val="1"/>
                                <w:bCs w:val="1"/>
                                <w:outline w:val="0"/>
                                <w:color w:val="016e8f"/>
                                <w:sz w:val="60"/>
                                <w:szCs w:val="60"/>
                                <w14:textFill>
                                  <w14:solidFill>
                                    <w14:srgbClr w14:val="016E8F"/>
                                  </w14:solidFill>
                                </w14:textFill>
                              </w:rPr>
                            </w:pPr>
                            <w:r>
                              <w:rPr>
                                <w:rFonts w:ascii="Arial Unicode MS" w:cs="Arial Unicode MS" w:hAnsi="Arial Unicode MS" w:eastAsia="Arial Unicode MS" w:hint="cs"/>
                                <w:b w:val="1"/>
                                <w:bCs w:val="1"/>
                                <w:outline w:val="0"/>
                                <w:color w:val="016e8f"/>
                                <w:sz w:val="60"/>
                                <w:szCs w:val="60"/>
                                <w:rtl w:val="1"/>
                                <w:lang w:val="ar-SA" w:bidi="ar-SA"/>
                                <w14:textFill>
                                  <w14:solidFill>
                                    <w14:srgbClr w14:val="016E8F"/>
                                  </w14:solidFill>
                                </w14:textFill>
                              </w:rPr>
                              <w:t>التعريف باختبار القدرات</w:t>
                            </w:r>
                            <w:r>
                              <w:rPr>
                                <w:rFonts w:ascii="Harir" w:cs="Harir" w:hAnsi="Harir" w:eastAsia="Harir"/>
                                <w:b w:val="1"/>
                                <w:bCs w:val="1"/>
                                <w:outline w:val="0"/>
                                <w:color w:val="016e8f"/>
                                <w:sz w:val="60"/>
                                <w:szCs w:val="60"/>
                                <w14:textFill>
                                  <w14:solidFill>
                                    <w14:srgbClr w14:val="016E8F"/>
                                  </w14:solidFill>
                                </w14:textFill>
                              </w:rPr>
                            </w:r>
                          </w:p>
                          <w:p>
                            <w:pPr>
                              <w:pStyle w:val="نمط الجدول ٢"/>
                              <w:bidi w:val="1"/>
                              <w:ind w:left="0" w:right="0" w:firstLine="0"/>
                              <w:jc w:val="left"/>
                              <w:rPr>
                                <w:rFonts w:ascii="Harir" w:cs="Harir" w:hAnsi="Harir" w:eastAsia="Harir"/>
                                <w:sz w:val="48"/>
                                <w:szCs w:val="48"/>
                                <w:rtl w:val="1"/>
                              </w:rPr>
                            </w:pPr>
                            <w:r>
                              <w:rPr>
                                <w:rFonts w:ascii="Arial Unicode MS" w:cs="Arial Unicode MS" w:hAnsi="Arial Unicode MS" w:eastAsia="Arial Unicode MS" w:hint="cs"/>
                                <w:sz w:val="48"/>
                                <w:szCs w:val="48"/>
                                <w:rtl w:val="1"/>
                                <w:lang w:val="ar-SA" w:bidi="ar-SA"/>
                              </w:rPr>
                              <w:t>اختبار القدرات العامة هو اختبار موحّد تُقدمه هيئة تقويم التعليم والتدريب لطلاب وطالبات المرحلة الثانوية، ويعد شرطًا رئيسًا للقبول في أغلب الجامعات والكليات</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يهدف الاختبار إلى قياس القدرات التحليلية والاستدلالية لدى الطالب، أي إنه يركز على القابلية للتعلّم بغض النظر عن البراعة الخاصة أو كمية المعلومات المحفوظة</w:t>
                            </w:r>
                            <w:r>
                              <w:rPr>
                                <w:rFonts w:ascii="Harir" w:hAnsi="Harir"/>
                                <w:sz w:val="48"/>
                                <w:szCs w:val="48"/>
                                <w:rtl w:val="1"/>
                              </w:rPr>
                              <w:t>.</w:t>
                            </w:r>
                          </w:p>
                          <w:p>
                            <w:pPr>
                              <w:pStyle w:val="نمط الجدول ٢"/>
                              <w:bidi w:val="1"/>
                              <w:ind w:left="0" w:right="0" w:firstLine="0"/>
                              <w:jc w:val="left"/>
                              <w:rPr>
                                <w:rFonts w:ascii="Harir" w:cs="Harir" w:hAnsi="Harir" w:eastAsia="Harir"/>
                                <w:sz w:val="48"/>
                                <w:szCs w:val="48"/>
                                <w:rtl w:val="1"/>
                              </w:rPr>
                            </w:pPr>
                            <w:r>
                              <w:rPr>
                                <w:rFonts w:ascii="Harir" w:cs="Harir" w:hAnsi="Harir" w:eastAsia="Harir"/>
                                <w:sz w:val="48"/>
                                <w:szCs w:val="48"/>
                                <w:rtl w:val="1"/>
                              </w:rPr>
                            </w:r>
                          </w:p>
                          <w:p>
                            <w:pPr>
                              <w:pStyle w:val="نمط الجدول ٢"/>
                              <w:bidi w:val="1"/>
                              <w:ind w:left="0" w:right="0" w:firstLine="0"/>
                              <w:jc w:val="left"/>
                              <w:rPr>
                                <w:rFonts w:ascii="Harir" w:cs="Harir" w:hAnsi="Harir" w:eastAsia="Harir"/>
                                <w:sz w:val="48"/>
                                <w:szCs w:val="48"/>
                                <w:rtl w:val="1"/>
                              </w:rPr>
                            </w:pPr>
                            <w:r>
                              <w:rPr>
                                <w:rFonts w:ascii="Arial Unicode MS" w:cs="Arial Unicode MS" w:hAnsi="Arial Unicode MS" w:eastAsia="Arial Unicode MS" w:hint="cs"/>
                                <w:sz w:val="48"/>
                                <w:szCs w:val="48"/>
                                <w:rtl w:val="1"/>
                                <w:lang w:val="ar-SA" w:bidi="ar-SA"/>
                              </w:rPr>
                              <w:t>يتكون الاختبار من قسمين رئيسين</w:t>
                            </w:r>
                            <w:r>
                              <w:rPr>
                                <w:rFonts w:ascii="Harir" w:hAnsi="Harir"/>
                                <w:sz w:val="48"/>
                                <w:szCs w:val="48"/>
                                <w:rtl w:val="1"/>
                              </w:rPr>
                              <w:t>:</w:t>
                            </w:r>
                          </w:p>
                          <w:p>
                            <w:pPr>
                              <w:pStyle w:val="نمط الجدول ٢"/>
                              <w:bidi w:val="1"/>
                              <w:ind w:left="0" w:right="0" w:firstLine="0"/>
                              <w:jc w:val="left"/>
                              <w:rPr>
                                <w:rFonts w:ascii="Harir" w:cs="Harir" w:hAnsi="Harir" w:eastAsia="Harir"/>
                                <w:sz w:val="48"/>
                                <w:szCs w:val="48"/>
                                <w:rtl w:val="1"/>
                              </w:rPr>
                            </w:pP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 xml:space="preserve">القسم اللفظي </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يشمل مهارات فهم المقروء، إكمال الجمل، التناظر اللفظي، الخطأ السياقي، والارتباط والاختلاف</w:t>
                            </w:r>
                            <w:r>
                              <w:rPr>
                                <w:rFonts w:ascii="Harir" w:hAnsi="Harir"/>
                                <w:sz w:val="48"/>
                                <w:szCs w:val="48"/>
                                <w:rtl w:val="1"/>
                              </w:rPr>
                              <w:t>.</w:t>
                            </w:r>
                          </w:p>
                          <w:p>
                            <w:pPr>
                              <w:pStyle w:val="نمط الجدول ٢"/>
                              <w:bidi w:val="1"/>
                              <w:ind w:left="0" w:right="0" w:firstLine="0"/>
                              <w:jc w:val="left"/>
                              <w:rPr>
                                <w:rtl w:val="1"/>
                              </w:rPr>
                            </w:pP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 xml:space="preserve">القسم الكمي </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يركز على المهارات الرياضية الأساسية مثل الحساب، الجبر، الهندسة، الإحصاء، والتحليل</w:t>
                            </w:r>
                            <w:r>
                              <w:rPr>
                                <w:rFonts w:ascii="Harir" w:hAnsi="Harir"/>
                                <w:sz w:val="48"/>
                                <w:szCs w:val="48"/>
                                <w:rtl w:val="1"/>
                              </w:rPr>
                              <w:t>.</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63.8pt;margin-top:184.8pt;width:488.9pt;height:497.4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left"/>
                        <w:rPr>
                          <w:rFonts w:ascii="Harir" w:cs="Harir" w:hAnsi="Harir" w:eastAsia="Harir"/>
                          <w:b w:val="1"/>
                          <w:bCs w:val="1"/>
                          <w:outline w:val="0"/>
                          <w:color w:val="016e8f"/>
                          <w:sz w:val="60"/>
                          <w:szCs w:val="60"/>
                          <w14:textFill>
                            <w14:solidFill>
                              <w14:srgbClr w14:val="016E8F"/>
                            </w14:solidFill>
                          </w14:textFill>
                        </w:rPr>
                      </w:pPr>
                      <w:r>
                        <w:rPr>
                          <w:rFonts w:ascii="Arial Unicode MS" w:cs="Arial Unicode MS" w:hAnsi="Arial Unicode MS" w:eastAsia="Arial Unicode MS" w:hint="cs"/>
                          <w:b w:val="1"/>
                          <w:bCs w:val="1"/>
                          <w:outline w:val="0"/>
                          <w:color w:val="016e8f"/>
                          <w:sz w:val="60"/>
                          <w:szCs w:val="60"/>
                          <w:rtl w:val="1"/>
                          <w:lang w:val="ar-SA" w:bidi="ar-SA"/>
                          <w14:textFill>
                            <w14:solidFill>
                              <w14:srgbClr w14:val="016E8F"/>
                            </w14:solidFill>
                          </w14:textFill>
                        </w:rPr>
                        <w:t>التعريف باختبار القدرات</w:t>
                      </w:r>
                      <w:r>
                        <w:rPr>
                          <w:rFonts w:ascii="Harir" w:cs="Harir" w:hAnsi="Harir" w:eastAsia="Harir"/>
                          <w:b w:val="1"/>
                          <w:bCs w:val="1"/>
                          <w:outline w:val="0"/>
                          <w:color w:val="016e8f"/>
                          <w:sz w:val="60"/>
                          <w:szCs w:val="60"/>
                          <w14:textFill>
                            <w14:solidFill>
                              <w14:srgbClr w14:val="016E8F"/>
                            </w14:solidFill>
                          </w14:textFill>
                        </w:rPr>
                      </w:r>
                    </w:p>
                    <w:p>
                      <w:pPr>
                        <w:pStyle w:val="نمط الجدول ٢"/>
                        <w:bidi w:val="1"/>
                        <w:ind w:left="0" w:right="0" w:firstLine="0"/>
                        <w:jc w:val="left"/>
                        <w:rPr>
                          <w:rFonts w:ascii="Harir" w:cs="Harir" w:hAnsi="Harir" w:eastAsia="Harir"/>
                          <w:sz w:val="48"/>
                          <w:szCs w:val="48"/>
                          <w:rtl w:val="1"/>
                        </w:rPr>
                      </w:pPr>
                      <w:r>
                        <w:rPr>
                          <w:rFonts w:ascii="Arial Unicode MS" w:cs="Arial Unicode MS" w:hAnsi="Arial Unicode MS" w:eastAsia="Arial Unicode MS" w:hint="cs"/>
                          <w:sz w:val="48"/>
                          <w:szCs w:val="48"/>
                          <w:rtl w:val="1"/>
                          <w:lang w:val="ar-SA" w:bidi="ar-SA"/>
                        </w:rPr>
                        <w:t>اختبار القدرات العامة هو اختبار موحّد تُقدمه هيئة تقويم التعليم والتدريب لطلاب وطالبات المرحلة الثانوية، ويعد شرطًا رئيسًا للقبول في أغلب الجامعات والكليات</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يهدف الاختبار إلى قياس القدرات التحليلية والاستدلالية لدى الطالب، أي إنه يركز على القابلية للتعلّم بغض النظر عن البراعة الخاصة أو كمية المعلومات المحفوظة</w:t>
                      </w:r>
                      <w:r>
                        <w:rPr>
                          <w:rFonts w:ascii="Harir" w:hAnsi="Harir"/>
                          <w:sz w:val="48"/>
                          <w:szCs w:val="48"/>
                          <w:rtl w:val="1"/>
                        </w:rPr>
                        <w:t>.</w:t>
                      </w:r>
                    </w:p>
                    <w:p>
                      <w:pPr>
                        <w:pStyle w:val="نمط الجدول ٢"/>
                        <w:bidi w:val="1"/>
                        <w:ind w:left="0" w:right="0" w:firstLine="0"/>
                        <w:jc w:val="left"/>
                        <w:rPr>
                          <w:rFonts w:ascii="Harir" w:cs="Harir" w:hAnsi="Harir" w:eastAsia="Harir"/>
                          <w:sz w:val="48"/>
                          <w:szCs w:val="48"/>
                          <w:rtl w:val="1"/>
                        </w:rPr>
                      </w:pPr>
                      <w:r>
                        <w:rPr>
                          <w:rFonts w:ascii="Harir" w:cs="Harir" w:hAnsi="Harir" w:eastAsia="Harir"/>
                          <w:sz w:val="48"/>
                          <w:szCs w:val="48"/>
                          <w:rtl w:val="1"/>
                        </w:rPr>
                      </w:r>
                    </w:p>
                    <w:p>
                      <w:pPr>
                        <w:pStyle w:val="نمط الجدول ٢"/>
                        <w:bidi w:val="1"/>
                        <w:ind w:left="0" w:right="0" w:firstLine="0"/>
                        <w:jc w:val="left"/>
                        <w:rPr>
                          <w:rFonts w:ascii="Harir" w:cs="Harir" w:hAnsi="Harir" w:eastAsia="Harir"/>
                          <w:sz w:val="48"/>
                          <w:szCs w:val="48"/>
                          <w:rtl w:val="1"/>
                        </w:rPr>
                      </w:pPr>
                      <w:r>
                        <w:rPr>
                          <w:rFonts w:ascii="Arial Unicode MS" w:cs="Arial Unicode MS" w:hAnsi="Arial Unicode MS" w:eastAsia="Arial Unicode MS" w:hint="cs"/>
                          <w:sz w:val="48"/>
                          <w:szCs w:val="48"/>
                          <w:rtl w:val="1"/>
                          <w:lang w:val="ar-SA" w:bidi="ar-SA"/>
                        </w:rPr>
                        <w:t>يتكون الاختبار من قسمين رئيسين</w:t>
                      </w:r>
                      <w:r>
                        <w:rPr>
                          <w:rFonts w:ascii="Harir" w:hAnsi="Harir"/>
                          <w:sz w:val="48"/>
                          <w:szCs w:val="48"/>
                          <w:rtl w:val="1"/>
                        </w:rPr>
                        <w:t>:</w:t>
                      </w:r>
                    </w:p>
                    <w:p>
                      <w:pPr>
                        <w:pStyle w:val="نمط الجدول ٢"/>
                        <w:bidi w:val="1"/>
                        <w:ind w:left="0" w:right="0" w:firstLine="0"/>
                        <w:jc w:val="left"/>
                        <w:rPr>
                          <w:rFonts w:ascii="Harir" w:cs="Harir" w:hAnsi="Harir" w:eastAsia="Harir"/>
                          <w:sz w:val="48"/>
                          <w:szCs w:val="48"/>
                          <w:rtl w:val="1"/>
                        </w:rPr>
                      </w:pP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 xml:space="preserve">القسم اللفظي </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يشمل مهارات فهم المقروء، إكمال الجمل، التناظر اللفظي، الخطأ السياقي، والارتباط والاختلاف</w:t>
                      </w:r>
                      <w:r>
                        <w:rPr>
                          <w:rFonts w:ascii="Harir" w:hAnsi="Harir"/>
                          <w:sz w:val="48"/>
                          <w:szCs w:val="48"/>
                          <w:rtl w:val="1"/>
                        </w:rPr>
                        <w:t>.</w:t>
                      </w:r>
                    </w:p>
                    <w:p>
                      <w:pPr>
                        <w:pStyle w:val="نمط الجدول ٢"/>
                        <w:bidi w:val="1"/>
                        <w:ind w:left="0" w:right="0" w:firstLine="0"/>
                        <w:jc w:val="left"/>
                        <w:rPr>
                          <w:rtl w:val="1"/>
                        </w:rPr>
                      </w:pP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 xml:space="preserve">القسم الكمي </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يركز على المهارات الرياضية الأساسية مثل الحساب، الجبر، الهندسة، الإحصاء، والتحليل</w:t>
                      </w:r>
                      <w:r>
                        <w:rPr>
                          <w:rFonts w:ascii="Harir" w:hAnsi="Harir"/>
                          <w:sz w:val="48"/>
                          <w:szCs w:val="48"/>
                          <w:rtl w:val="1"/>
                        </w:rPr>
                        <w:t>.</w:t>
                      </w:r>
                    </w:p>
                  </w:txbxContent>
                </v:textbox>
                <w10:wrap type="none" side="bothSides" anchorx="page" anchory="page"/>
              </v:shape>
            </w:pict>
          </mc:Fallback>
        </mc:AlternateContent>
      </w:r>
    </w:p>
    <w:p>
      <w:pPr>
        <w:pStyle w:val="نص أساسي"/>
        <w:bidi w:val="1"/>
        <w:sectPr>
          <w:headerReference w:type="default" r:id="rId9"/>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810462</wp:posOffset>
                </wp:positionH>
                <wp:positionV relativeFrom="page">
                  <wp:posOffset>2424114</wp:posOffset>
                </wp:positionV>
                <wp:extent cx="6209594" cy="6090557"/>
                <wp:effectExtent l="0" t="0" r="0" b="0"/>
                <wp:wrapNone/>
                <wp:docPr id="1073741842" name="officeArt object" descr="التعريف بالمبادرة…"/>
                <wp:cNvGraphicFramePr/>
                <a:graphic xmlns:a="http://schemas.openxmlformats.org/drawingml/2006/main">
                  <a:graphicData uri="http://schemas.microsoft.com/office/word/2010/wordprocessingShape">
                    <wps:wsp>
                      <wps:cNvSpPr txBox="1"/>
                      <wps:spPr>
                        <a:xfrm>
                          <a:off x="0" y="0"/>
                          <a:ext cx="6209594" cy="6090557"/>
                        </a:xfrm>
                        <a:prstGeom prst="rect">
                          <a:avLst/>
                        </a:prstGeom>
                        <a:noFill/>
                        <a:ln w="12700" cap="flat">
                          <a:noFill/>
                          <a:miter lim="400000"/>
                        </a:ln>
                        <a:effectLst/>
                      </wps:spPr>
                      <wps:txbx>
                        <w:txbxContent>
                          <w:p>
                            <w:pPr>
                              <w:pStyle w:val="الافتراضي"/>
                              <w:suppressAutoHyphens w:val="1"/>
                              <w:spacing w:before="0" w:after="240" w:line="240" w:lineRule="auto"/>
                              <w:jc w:val="left"/>
                              <w:rPr>
                                <w:rFonts w:ascii="Harir" w:cs="Harir" w:hAnsi="Harir" w:eastAsia="Harir"/>
                                <w:b w:val="1"/>
                                <w:bCs w:val="1"/>
                                <w:outline w:val="0"/>
                                <w:color w:val="016e8f"/>
                                <w:sz w:val="60"/>
                                <w:szCs w:val="60"/>
                                <w14:textFill>
                                  <w14:solidFill>
                                    <w14:srgbClr w14:val="016E8F"/>
                                  </w14:solidFill>
                                </w14:textFill>
                              </w:rPr>
                            </w:pPr>
                            <w:r>
                              <w:rPr>
                                <w:rFonts w:ascii="Arial Unicode MS" w:cs="Arial Unicode MS" w:hAnsi="Arial Unicode MS" w:eastAsia="Arial Unicode MS" w:hint="cs"/>
                                <w:b w:val="1"/>
                                <w:bCs w:val="1"/>
                                <w:outline w:val="0"/>
                                <w:color w:val="016e8f"/>
                                <w:sz w:val="60"/>
                                <w:szCs w:val="60"/>
                                <w:rtl w:val="1"/>
                                <w:lang w:val="ar-SA" w:bidi="ar-SA"/>
                                <w14:textFill>
                                  <w14:solidFill>
                                    <w14:srgbClr w14:val="016E8F"/>
                                  </w14:solidFill>
                                </w14:textFill>
                              </w:rPr>
                              <w:t>التعريف بالمبادرة</w:t>
                            </w:r>
                            <w:r>
                              <w:rPr>
                                <w:rFonts w:ascii="Harir" w:cs="Harir" w:hAnsi="Harir" w:eastAsia="Harir"/>
                                <w:b w:val="1"/>
                                <w:bCs w:val="1"/>
                                <w:outline w:val="0"/>
                                <w:color w:val="016e8f"/>
                                <w:sz w:val="60"/>
                                <w:szCs w:val="60"/>
                                <w14:textFill>
                                  <w14:solidFill>
                                    <w14:srgbClr w14:val="016E8F"/>
                                  </w14:solidFill>
                                </w14:textFill>
                              </w:rPr>
                            </w:r>
                          </w:p>
                          <w:p>
                            <w:pPr>
                              <w:pStyle w:val="نمط الجدول ٢"/>
                              <w:bidi w:val="1"/>
                              <w:ind w:left="0" w:right="0" w:firstLine="0"/>
                              <w:jc w:val="left"/>
                              <w:rPr>
                                <w:rtl w:val="1"/>
                              </w:rPr>
                            </w:pPr>
                            <w:r>
                              <w:rPr>
                                <w:rFonts w:ascii="Arial Unicode MS" w:cs="Arial Unicode MS" w:hAnsi="Arial Unicode MS" w:eastAsia="Arial Unicode MS" w:hint="cs"/>
                                <w:sz w:val="48"/>
                                <w:szCs w:val="48"/>
                                <w:rtl w:val="1"/>
                                <w:lang w:val="ar-SA" w:bidi="ar-SA"/>
                              </w:rPr>
                              <w:t>مبادرة تحسين نواتج القدرات هي خطة عمل مدرسية تهدف إلى رفع مستوى طلاب المدرسة في اختبار القدرات العامة، من خلال سلسلة من الخطوات المنظمة تبدأ باجتماع فريق التقويم الذاتي مع معلمي الرياضيات واللغة العربية، واستعراض نتيجة المدرسة، ثم تنفيذ اختبار محاكي أول وتحليل نتائجه</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بعد ذلك يتم عقد مجتمعات تعلم مهنية، وتنفيذ برامج داعمة مثل حصص التقوية والدورات التدريبية والإذاعات المدرسية</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وتُختتم المبادرة بتنفيذ اختبار محاكي ثانٍ لقياس التحسن، ثم تكريم الطلاب المتفوقين لإبراز النماذج المميزة وتعزيز التنافس الإيجابي</w:t>
                            </w:r>
                            <w:r>
                              <w:rPr>
                                <w:rFonts w:ascii="Harir" w:hAnsi="Harir"/>
                                <w:sz w:val="48"/>
                                <w:szCs w:val="48"/>
                                <w:rtl w:val="1"/>
                              </w:rPr>
                              <w:t>.</w:t>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63.8pt;margin-top:190.9pt;width:488.9pt;height:479.6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left"/>
                        <w:rPr>
                          <w:rFonts w:ascii="Harir" w:cs="Harir" w:hAnsi="Harir" w:eastAsia="Harir"/>
                          <w:b w:val="1"/>
                          <w:bCs w:val="1"/>
                          <w:outline w:val="0"/>
                          <w:color w:val="016e8f"/>
                          <w:sz w:val="60"/>
                          <w:szCs w:val="60"/>
                          <w14:textFill>
                            <w14:solidFill>
                              <w14:srgbClr w14:val="016E8F"/>
                            </w14:solidFill>
                          </w14:textFill>
                        </w:rPr>
                      </w:pPr>
                      <w:r>
                        <w:rPr>
                          <w:rFonts w:ascii="Arial Unicode MS" w:cs="Arial Unicode MS" w:hAnsi="Arial Unicode MS" w:eastAsia="Arial Unicode MS" w:hint="cs"/>
                          <w:b w:val="1"/>
                          <w:bCs w:val="1"/>
                          <w:outline w:val="0"/>
                          <w:color w:val="016e8f"/>
                          <w:sz w:val="60"/>
                          <w:szCs w:val="60"/>
                          <w:rtl w:val="1"/>
                          <w:lang w:val="ar-SA" w:bidi="ar-SA"/>
                          <w14:textFill>
                            <w14:solidFill>
                              <w14:srgbClr w14:val="016E8F"/>
                            </w14:solidFill>
                          </w14:textFill>
                        </w:rPr>
                        <w:t>التعريف بالمبادرة</w:t>
                      </w:r>
                      <w:r>
                        <w:rPr>
                          <w:rFonts w:ascii="Harir" w:cs="Harir" w:hAnsi="Harir" w:eastAsia="Harir"/>
                          <w:b w:val="1"/>
                          <w:bCs w:val="1"/>
                          <w:outline w:val="0"/>
                          <w:color w:val="016e8f"/>
                          <w:sz w:val="60"/>
                          <w:szCs w:val="60"/>
                          <w14:textFill>
                            <w14:solidFill>
                              <w14:srgbClr w14:val="016E8F"/>
                            </w14:solidFill>
                          </w14:textFill>
                        </w:rPr>
                      </w:r>
                    </w:p>
                    <w:p>
                      <w:pPr>
                        <w:pStyle w:val="نمط الجدول ٢"/>
                        <w:bidi w:val="1"/>
                        <w:ind w:left="0" w:right="0" w:firstLine="0"/>
                        <w:jc w:val="left"/>
                        <w:rPr>
                          <w:rtl w:val="1"/>
                        </w:rPr>
                      </w:pPr>
                      <w:r>
                        <w:rPr>
                          <w:rFonts w:ascii="Arial Unicode MS" w:cs="Arial Unicode MS" w:hAnsi="Arial Unicode MS" w:eastAsia="Arial Unicode MS" w:hint="cs"/>
                          <w:sz w:val="48"/>
                          <w:szCs w:val="48"/>
                          <w:rtl w:val="1"/>
                          <w:lang w:val="ar-SA" w:bidi="ar-SA"/>
                        </w:rPr>
                        <w:t>مبادرة تحسين نواتج القدرات هي خطة عمل مدرسية تهدف إلى رفع مستوى طلاب المدرسة في اختبار القدرات العامة، من خلال سلسلة من الخطوات المنظمة تبدأ باجتماع فريق التقويم الذاتي مع معلمي الرياضيات واللغة العربية، واستعراض نتيجة المدرسة، ثم تنفيذ اختبار محاكي أول وتحليل نتائجه</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بعد ذلك يتم عقد مجتمعات تعلم مهنية، وتنفيذ برامج داعمة مثل حصص التقوية والدورات التدريبية والإذاعات المدرسية</w:t>
                      </w:r>
                      <w:r>
                        <w:rPr>
                          <w:rFonts w:ascii="Harir" w:hAnsi="Harir"/>
                          <w:sz w:val="48"/>
                          <w:szCs w:val="48"/>
                          <w:rtl w:val="1"/>
                        </w:rPr>
                        <w:t xml:space="preserve">. </w:t>
                      </w:r>
                      <w:r>
                        <w:rPr>
                          <w:rFonts w:ascii="Arial Unicode MS" w:cs="Arial Unicode MS" w:hAnsi="Arial Unicode MS" w:eastAsia="Arial Unicode MS" w:hint="cs"/>
                          <w:sz w:val="48"/>
                          <w:szCs w:val="48"/>
                          <w:rtl w:val="1"/>
                          <w:lang w:val="ar-SA" w:bidi="ar-SA"/>
                        </w:rPr>
                        <w:t>وتُختتم المبادرة بتنفيذ اختبار محاكي ثانٍ لقياس التحسن، ثم تكريم الطلاب المتفوقين لإبراز النماذج المميزة وتعزيز التنافس الإيجابي</w:t>
                      </w:r>
                      <w:r>
                        <w:rPr>
                          <w:rFonts w:ascii="Harir" w:hAnsi="Harir"/>
                          <w:sz w:val="48"/>
                          <w:szCs w:val="48"/>
                          <w:rtl w:val="1"/>
                        </w:rPr>
                        <w:t>.</w:t>
                      </w:r>
                    </w:p>
                  </w:txbxContent>
                </v:textbox>
                <w10:wrap type="none" side="bothSides" anchorx="page" anchory="page"/>
              </v:shape>
            </w:pict>
          </mc:Fallback>
        </mc:AlternateContent>
      </w:r>
    </w:p>
    <w:p>
      <w:pPr>
        <w:pStyle w:val="نص أساسي"/>
        <w:bidi w:val="1"/>
        <w:sectPr>
          <w:headerReference w:type="default" r:id="rId10"/>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748803</wp:posOffset>
                </wp:positionH>
                <wp:positionV relativeFrom="page">
                  <wp:posOffset>2133342</wp:posOffset>
                </wp:positionV>
                <wp:extent cx="6242449" cy="7440800"/>
                <wp:effectExtent l="0" t="0" r="0" b="0"/>
                <wp:wrapNone/>
                <wp:docPr id="1073741846" name="officeArt object" descr="خطوات تنفيذ المبادرة…"/>
                <wp:cNvGraphicFramePr/>
                <a:graphic xmlns:a="http://schemas.openxmlformats.org/drawingml/2006/main">
                  <a:graphicData uri="http://schemas.microsoft.com/office/word/2010/wordprocessingShape">
                    <wps:wsp>
                      <wps:cNvSpPr txBox="1"/>
                      <wps:spPr>
                        <a:xfrm>
                          <a:off x="0" y="0"/>
                          <a:ext cx="6242449" cy="7440800"/>
                        </a:xfrm>
                        <a:prstGeom prst="rect">
                          <a:avLst/>
                        </a:prstGeom>
                        <a:noFill/>
                        <a:ln w="12700" cap="flat">
                          <a:noFill/>
                          <a:miter lim="400000"/>
                        </a:ln>
                        <a:effectLst/>
                      </wps:spPr>
                      <wps:txbx>
                        <w:txbxContent>
                          <w:p>
                            <w:pPr>
                              <w:pStyle w:val="العنوان"/>
                              <w:jc w:val="left"/>
                              <w:rPr>
                                <w:rFonts w:ascii="Harir" w:cs="Harir" w:hAnsi="Harir" w:eastAsia="Harir"/>
                                <w:b w:val="1"/>
                                <w:bCs w:val="1"/>
                                <w:outline w:val="0"/>
                                <w:color w:val="016e8f"/>
                                <w14:textFill>
                                  <w14:solidFill>
                                    <w14:srgbClr w14:val="016E8F"/>
                                  </w14:solidFill>
                                </w14:textFill>
                              </w:rPr>
                            </w:pPr>
                            <w:r>
                              <w:rPr>
                                <w:rFonts w:ascii="Arial Unicode MS" w:cs="Arial Unicode MS" w:hAnsi="Arial Unicode MS" w:eastAsia="Arial Unicode MS" w:hint="cs"/>
                                <w:b w:val="1"/>
                                <w:bCs w:val="1"/>
                                <w:outline w:val="0"/>
                                <w:color w:val="016e8f"/>
                                <w:rtl w:val="1"/>
                                <w:lang w:val="ar-SA" w:bidi="ar-SA"/>
                                <w14:textFill>
                                  <w14:solidFill>
                                    <w14:srgbClr w14:val="016E8F"/>
                                  </w14:solidFill>
                                </w14:textFill>
                              </w:rPr>
                              <w:t xml:space="preserve">خطوات تنفيذ المبادرة </w:t>
                            </w:r>
                            <w:r>
                              <w:rPr>
                                <w:rFonts w:ascii="Harir" w:cs="Harir" w:hAnsi="Harir" w:eastAsia="Harir"/>
                                <w:b w:val="1"/>
                                <w:bCs w:val="1"/>
                                <w:outline w:val="0"/>
                                <w:color w:val="016e8f"/>
                                <w14:textFill>
                                  <w14:solidFill>
                                    <w14:srgbClr w14:val="016E8F"/>
                                  </w14:solidFill>
                                </w14:textFill>
                              </w:rPr>
                            </w:r>
                          </w:p>
                          <w:p>
                            <w:pPr>
                              <w:pStyle w:val="نمط الجدول ٢"/>
                              <w:jc w:val="left"/>
                              <w:rPr>
                                <w:rFonts w:ascii="Harir" w:cs="Harir" w:hAnsi="Harir" w:eastAsia="Harir"/>
                                <w:sz w:val="44"/>
                                <w:szCs w:val="44"/>
                              </w:rPr>
                            </w:pPr>
                            <w:r>
                              <w:rPr>
                                <w:rFonts w:ascii="Harir" w:hAnsi="Harir"/>
                                <w:sz w:val="48"/>
                                <w:szCs w:val="48"/>
                                <w:rtl w:val="1"/>
                              </w:rPr>
                              <w:t xml:space="preserve">1. </w:t>
                            </w:r>
                            <w:r>
                              <w:rPr>
                                <w:rFonts w:ascii="Arial Unicode MS" w:cs="Arial Unicode MS" w:hAnsi="Arial Unicode MS" w:eastAsia="Arial Unicode MS" w:hint="cs"/>
                                <w:sz w:val="44"/>
                                <w:szCs w:val="44"/>
                                <w:rtl w:val="1"/>
                                <w:lang w:val="ar-SA" w:bidi="ar-SA"/>
                              </w:rPr>
                              <w:t>اجتماع فريق التقويم الذاتي مع معلمي الرياضيات واللغة العربية</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مناقشة واقع المدرسة وتحديد محاور التحسين</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2. </w:t>
                            </w:r>
                            <w:r>
                              <w:rPr>
                                <w:rFonts w:ascii="Arial Unicode MS" w:cs="Arial Unicode MS" w:hAnsi="Arial Unicode MS" w:eastAsia="Arial Unicode MS" w:hint="cs"/>
                                <w:sz w:val="44"/>
                                <w:szCs w:val="44"/>
                                <w:rtl w:val="1"/>
                                <w:lang w:val="ar-SA" w:bidi="ar-SA"/>
                              </w:rPr>
                              <w:t>استعراض نتيجة المدرسة</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عرض مستوى المدرسة في اختبار القدرات ومقارنته بالمدارس الأخرى</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3. </w:t>
                            </w:r>
                            <w:r>
                              <w:rPr>
                                <w:rFonts w:ascii="Arial Unicode MS" w:cs="Arial Unicode MS" w:hAnsi="Arial Unicode MS" w:eastAsia="Arial Unicode MS" w:hint="cs"/>
                                <w:sz w:val="44"/>
                                <w:szCs w:val="44"/>
                                <w:rtl w:val="1"/>
                                <w:lang w:val="ar-SA" w:bidi="ar-SA"/>
                              </w:rPr>
                              <w:t>تنفيذ اختبار محاكي أول</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إعداد اختبار إلكتروني للطلاب بهدف قياس المستوى الحالي</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4. </w:t>
                            </w:r>
                            <w:r>
                              <w:rPr>
                                <w:rFonts w:ascii="Arial Unicode MS" w:cs="Arial Unicode MS" w:hAnsi="Arial Unicode MS" w:eastAsia="Arial Unicode MS" w:hint="cs"/>
                                <w:sz w:val="44"/>
                                <w:szCs w:val="44"/>
                                <w:rtl w:val="1"/>
                                <w:lang w:val="ar-SA" w:bidi="ar-SA"/>
                              </w:rPr>
                              <w:t>تحليل نتائج المحاكي</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تحديد نقاط القوة والضعف، ورفع تقرير للإدارة المدرسية</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5. </w:t>
                            </w:r>
                            <w:r>
                              <w:rPr>
                                <w:rFonts w:ascii="Arial Unicode MS" w:cs="Arial Unicode MS" w:hAnsi="Arial Unicode MS" w:eastAsia="Arial Unicode MS" w:hint="cs"/>
                                <w:sz w:val="44"/>
                                <w:szCs w:val="44"/>
                                <w:rtl w:val="1"/>
                                <w:lang w:val="ar-SA" w:bidi="ar-SA"/>
                              </w:rPr>
                              <w:t>مجتمعات التعلم المهنية</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عقد اجتماع للمعلمين لتبادل الخبرات ووضع خطة علاجية</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6. </w:t>
                            </w:r>
                            <w:r>
                              <w:rPr>
                                <w:rFonts w:ascii="Arial Unicode MS" w:cs="Arial Unicode MS" w:hAnsi="Arial Unicode MS" w:eastAsia="Arial Unicode MS" w:hint="cs"/>
                                <w:sz w:val="44"/>
                                <w:szCs w:val="44"/>
                                <w:rtl w:val="1"/>
                                <w:lang w:val="ar-SA" w:bidi="ar-SA"/>
                              </w:rPr>
                              <w:t>برامج الدعم</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تنفيذ حصص تقوية، دورة تدريبية، وإذاعة مدرسية لتحفيز الطلاب</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7. </w:t>
                            </w:r>
                            <w:r>
                              <w:rPr>
                                <w:rFonts w:ascii="Arial Unicode MS" w:cs="Arial Unicode MS" w:hAnsi="Arial Unicode MS" w:eastAsia="Arial Unicode MS" w:hint="cs"/>
                                <w:sz w:val="44"/>
                                <w:szCs w:val="44"/>
                                <w:rtl w:val="1"/>
                                <w:lang w:val="ar-SA" w:bidi="ar-SA"/>
                              </w:rPr>
                              <w:t>تنفيذ اختبار محاكي ثانٍ</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لقياس أثر البرامج ومقارنة النتائج بالاختبار الأول</w:t>
                            </w:r>
                            <w:r>
                              <w:rPr>
                                <w:rFonts w:ascii="Harir" w:hAnsi="Harir"/>
                                <w:sz w:val="44"/>
                                <w:szCs w:val="44"/>
                                <w:rtl w:val="1"/>
                              </w:rPr>
                              <w:t>.</w:t>
                            </w:r>
                          </w:p>
                          <w:p>
                            <w:pPr>
                              <w:pStyle w:val="نمط الجدول ٢"/>
                              <w:jc w:val="left"/>
                            </w:pPr>
                            <w:r>
                              <w:rPr>
                                <w:rFonts w:ascii="Harir" w:hAnsi="Harir"/>
                                <w:sz w:val="44"/>
                                <w:szCs w:val="44"/>
                                <w:rtl w:val="1"/>
                              </w:rPr>
                              <w:t xml:space="preserve">8. </w:t>
                            </w:r>
                            <w:r>
                              <w:rPr>
                                <w:rFonts w:ascii="Arial Unicode MS" w:cs="Arial Unicode MS" w:hAnsi="Arial Unicode MS" w:eastAsia="Arial Unicode MS" w:hint="cs"/>
                                <w:sz w:val="44"/>
                                <w:szCs w:val="44"/>
                                <w:rtl w:val="1"/>
                                <w:lang w:val="ar-SA" w:bidi="ar-SA"/>
                              </w:rPr>
                              <w:t>تكريم الطلاب المتفوقين</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منح شهادات وعرض أسمائهم بلوحة الشرف لتعزيز التنافس الإيجابي</w:t>
                            </w:r>
                            <w:r>
                              <w:rPr>
                                <w:rFonts w:ascii="Harir" w:hAnsi="Harir"/>
                                <w:sz w:val="44"/>
                                <w:szCs w:val="44"/>
                                <w:rtl w:val="1"/>
                              </w:rPr>
                              <w:t>.</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59.0pt;margin-top:168.0pt;width:491.5pt;height:585.9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عنوان"/>
                        <w:jc w:val="left"/>
                        <w:rPr>
                          <w:rFonts w:ascii="Harir" w:cs="Harir" w:hAnsi="Harir" w:eastAsia="Harir"/>
                          <w:b w:val="1"/>
                          <w:bCs w:val="1"/>
                          <w:outline w:val="0"/>
                          <w:color w:val="016e8f"/>
                          <w14:textFill>
                            <w14:solidFill>
                              <w14:srgbClr w14:val="016E8F"/>
                            </w14:solidFill>
                          </w14:textFill>
                        </w:rPr>
                      </w:pPr>
                      <w:r>
                        <w:rPr>
                          <w:rFonts w:ascii="Arial Unicode MS" w:cs="Arial Unicode MS" w:hAnsi="Arial Unicode MS" w:eastAsia="Arial Unicode MS" w:hint="cs"/>
                          <w:b w:val="1"/>
                          <w:bCs w:val="1"/>
                          <w:outline w:val="0"/>
                          <w:color w:val="016e8f"/>
                          <w:rtl w:val="1"/>
                          <w:lang w:val="ar-SA" w:bidi="ar-SA"/>
                          <w14:textFill>
                            <w14:solidFill>
                              <w14:srgbClr w14:val="016E8F"/>
                            </w14:solidFill>
                          </w14:textFill>
                        </w:rPr>
                        <w:t xml:space="preserve">خطوات تنفيذ المبادرة </w:t>
                      </w:r>
                      <w:r>
                        <w:rPr>
                          <w:rFonts w:ascii="Harir" w:cs="Harir" w:hAnsi="Harir" w:eastAsia="Harir"/>
                          <w:b w:val="1"/>
                          <w:bCs w:val="1"/>
                          <w:outline w:val="0"/>
                          <w:color w:val="016e8f"/>
                          <w14:textFill>
                            <w14:solidFill>
                              <w14:srgbClr w14:val="016E8F"/>
                            </w14:solidFill>
                          </w14:textFill>
                        </w:rPr>
                      </w:r>
                    </w:p>
                    <w:p>
                      <w:pPr>
                        <w:pStyle w:val="نمط الجدول ٢"/>
                        <w:jc w:val="left"/>
                        <w:rPr>
                          <w:rFonts w:ascii="Harir" w:cs="Harir" w:hAnsi="Harir" w:eastAsia="Harir"/>
                          <w:sz w:val="44"/>
                          <w:szCs w:val="44"/>
                        </w:rPr>
                      </w:pPr>
                      <w:r>
                        <w:rPr>
                          <w:rFonts w:ascii="Harir" w:hAnsi="Harir"/>
                          <w:sz w:val="48"/>
                          <w:szCs w:val="48"/>
                          <w:rtl w:val="1"/>
                        </w:rPr>
                        <w:t xml:space="preserve">1. </w:t>
                      </w:r>
                      <w:r>
                        <w:rPr>
                          <w:rFonts w:ascii="Arial Unicode MS" w:cs="Arial Unicode MS" w:hAnsi="Arial Unicode MS" w:eastAsia="Arial Unicode MS" w:hint="cs"/>
                          <w:sz w:val="44"/>
                          <w:szCs w:val="44"/>
                          <w:rtl w:val="1"/>
                          <w:lang w:val="ar-SA" w:bidi="ar-SA"/>
                        </w:rPr>
                        <w:t>اجتماع فريق التقويم الذاتي مع معلمي الرياضيات واللغة العربية</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مناقشة واقع المدرسة وتحديد محاور التحسين</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2. </w:t>
                      </w:r>
                      <w:r>
                        <w:rPr>
                          <w:rFonts w:ascii="Arial Unicode MS" w:cs="Arial Unicode MS" w:hAnsi="Arial Unicode MS" w:eastAsia="Arial Unicode MS" w:hint="cs"/>
                          <w:sz w:val="44"/>
                          <w:szCs w:val="44"/>
                          <w:rtl w:val="1"/>
                          <w:lang w:val="ar-SA" w:bidi="ar-SA"/>
                        </w:rPr>
                        <w:t>استعراض نتيجة المدرسة</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عرض مستوى المدرسة في اختبار القدرات ومقارنته بالمدارس الأخرى</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3. </w:t>
                      </w:r>
                      <w:r>
                        <w:rPr>
                          <w:rFonts w:ascii="Arial Unicode MS" w:cs="Arial Unicode MS" w:hAnsi="Arial Unicode MS" w:eastAsia="Arial Unicode MS" w:hint="cs"/>
                          <w:sz w:val="44"/>
                          <w:szCs w:val="44"/>
                          <w:rtl w:val="1"/>
                          <w:lang w:val="ar-SA" w:bidi="ar-SA"/>
                        </w:rPr>
                        <w:t>تنفيذ اختبار محاكي أول</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إعداد اختبار إلكتروني للطلاب بهدف قياس المستوى الحالي</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4. </w:t>
                      </w:r>
                      <w:r>
                        <w:rPr>
                          <w:rFonts w:ascii="Arial Unicode MS" w:cs="Arial Unicode MS" w:hAnsi="Arial Unicode MS" w:eastAsia="Arial Unicode MS" w:hint="cs"/>
                          <w:sz w:val="44"/>
                          <w:szCs w:val="44"/>
                          <w:rtl w:val="1"/>
                          <w:lang w:val="ar-SA" w:bidi="ar-SA"/>
                        </w:rPr>
                        <w:t>تحليل نتائج المحاكي</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تحديد نقاط القوة والضعف، ورفع تقرير للإدارة المدرسية</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5. </w:t>
                      </w:r>
                      <w:r>
                        <w:rPr>
                          <w:rFonts w:ascii="Arial Unicode MS" w:cs="Arial Unicode MS" w:hAnsi="Arial Unicode MS" w:eastAsia="Arial Unicode MS" w:hint="cs"/>
                          <w:sz w:val="44"/>
                          <w:szCs w:val="44"/>
                          <w:rtl w:val="1"/>
                          <w:lang w:val="ar-SA" w:bidi="ar-SA"/>
                        </w:rPr>
                        <w:t>مجتمعات التعلم المهنية</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عقد اجتماع للمعلمين لتبادل الخبرات ووضع خطة علاجية</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6. </w:t>
                      </w:r>
                      <w:r>
                        <w:rPr>
                          <w:rFonts w:ascii="Arial Unicode MS" w:cs="Arial Unicode MS" w:hAnsi="Arial Unicode MS" w:eastAsia="Arial Unicode MS" w:hint="cs"/>
                          <w:sz w:val="44"/>
                          <w:szCs w:val="44"/>
                          <w:rtl w:val="1"/>
                          <w:lang w:val="ar-SA" w:bidi="ar-SA"/>
                        </w:rPr>
                        <w:t>برامج الدعم</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تنفيذ حصص تقوية، دورة تدريبية، وإذاعة مدرسية لتحفيز الطلاب</w:t>
                      </w:r>
                      <w:r>
                        <w:rPr>
                          <w:rFonts w:ascii="Harir" w:hAnsi="Harir"/>
                          <w:sz w:val="44"/>
                          <w:szCs w:val="44"/>
                          <w:rtl w:val="1"/>
                        </w:rPr>
                        <w:t>.</w:t>
                      </w:r>
                    </w:p>
                    <w:p>
                      <w:pPr>
                        <w:pStyle w:val="نمط الجدول ٢"/>
                        <w:jc w:val="left"/>
                        <w:rPr>
                          <w:rFonts w:ascii="Harir" w:cs="Harir" w:hAnsi="Harir" w:eastAsia="Harir"/>
                          <w:sz w:val="44"/>
                          <w:szCs w:val="44"/>
                        </w:rPr>
                      </w:pPr>
                      <w:r>
                        <w:rPr>
                          <w:rFonts w:ascii="Harir" w:hAnsi="Harir"/>
                          <w:sz w:val="44"/>
                          <w:szCs w:val="44"/>
                          <w:rtl w:val="1"/>
                        </w:rPr>
                        <w:t xml:space="preserve">7. </w:t>
                      </w:r>
                      <w:r>
                        <w:rPr>
                          <w:rFonts w:ascii="Arial Unicode MS" w:cs="Arial Unicode MS" w:hAnsi="Arial Unicode MS" w:eastAsia="Arial Unicode MS" w:hint="cs"/>
                          <w:sz w:val="44"/>
                          <w:szCs w:val="44"/>
                          <w:rtl w:val="1"/>
                          <w:lang w:val="ar-SA" w:bidi="ar-SA"/>
                        </w:rPr>
                        <w:t>تنفيذ اختبار محاكي ثانٍ</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لقياس أثر البرامج ومقارنة النتائج بالاختبار الأول</w:t>
                      </w:r>
                      <w:r>
                        <w:rPr>
                          <w:rFonts w:ascii="Harir" w:hAnsi="Harir"/>
                          <w:sz w:val="44"/>
                          <w:szCs w:val="44"/>
                          <w:rtl w:val="1"/>
                        </w:rPr>
                        <w:t>.</w:t>
                      </w:r>
                    </w:p>
                    <w:p>
                      <w:pPr>
                        <w:pStyle w:val="نمط الجدول ٢"/>
                        <w:jc w:val="left"/>
                      </w:pPr>
                      <w:r>
                        <w:rPr>
                          <w:rFonts w:ascii="Harir" w:hAnsi="Harir"/>
                          <w:sz w:val="44"/>
                          <w:szCs w:val="44"/>
                          <w:rtl w:val="1"/>
                        </w:rPr>
                        <w:t xml:space="preserve">8. </w:t>
                      </w:r>
                      <w:r>
                        <w:rPr>
                          <w:rFonts w:ascii="Arial Unicode MS" w:cs="Arial Unicode MS" w:hAnsi="Arial Unicode MS" w:eastAsia="Arial Unicode MS" w:hint="cs"/>
                          <w:sz w:val="44"/>
                          <w:szCs w:val="44"/>
                          <w:rtl w:val="1"/>
                          <w:lang w:val="ar-SA" w:bidi="ar-SA"/>
                        </w:rPr>
                        <w:t>تكريم الطلاب المتفوقين</w:t>
                      </w:r>
                      <w:r>
                        <w:rPr>
                          <w:rFonts w:ascii="Harir" w:hAnsi="Harir"/>
                          <w:sz w:val="44"/>
                          <w:szCs w:val="44"/>
                          <w:rtl w:val="1"/>
                        </w:rPr>
                        <w:t xml:space="preserve">: </w:t>
                      </w:r>
                      <w:r>
                        <w:rPr>
                          <w:rFonts w:ascii="Arial Unicode MS" w:cs="Arial Unicode MS" w:hAnsi="Arial Unicode MS" w:eastAsia="Arial Unicode MS" w:hint="cs"/>
                          <w:sz w:val="44"/>
                          <w:szCs w:val="44"/>
                          <w:rtl w:val="1"/>
                          <w:lang w:val="ar-SA" w:bidi="ar-SA"/>
                        </w:rPr>
                        <w:t>منح شهادات وعرض أسمائهم بلوحة الشرف لتعزيز التنافس الإيجابي</w:t>
                      </w:r>
                      <w:r>
                        <w:rPr>
                          <w:rFonts w:ascii="Harir" w:hAnsi="Harir"/>
                          <w:sz w:val="44"/>
                          <w:szCs w:val="44"/>
                          <w:rtl w:val="1"/>
                        </w:rPr>
                        <w:t>.</w:t>
                      </w:r>
                    </w:p>
                  </w:txbxContent>
                </v:textbox>
                <w10:wrap type="none" side="bothSides" anchorx="page" anchory="page"/>
              </v:shape>
            </w:pict>
          </mc:Fallback>
        </mc:AlternateContent>
      </w:r>
    </w:p>
    <w:p>
      <w:pPr>
        <w:pStyle w:val="نص أساسي"/>
        <w:bidi w:val="1"/>
        <w:sectPr>
          <w:headerReference w:type="default" r:id="rId11"/>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50" name="officeArt object" descr="اجتماع فريق التقويم الذاتي"/>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14:textFill>
                                  <w14:solidFill>
                                    <w14:srgbClr w14:val="016E8F"/>
                                  </w14:solidFill>
                                </w14:textFill>
                              </w:rPr>
                              <w:t>ا</w:t>
                            </w: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جتماع فريق التقويم الذاتي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33" type="#_x0000_t202" style="visibility:visible;position:absolute;margin-left:50.2pt;margin-top:293.7pt;width:502.5pt;height:254.5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14:textFill>
                            <w14:solidFill>
                              <w14:srgbClr w14:val="016E8F"/>
                            </w14:solidFill>
                          </w14:textFill>
                        </w:rPr>
                        <w:t>ا</w:t>
                      </w: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جتماع فريق التقويم الذاتي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12"/>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854"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34" type="#_x0000_t202" style="visibility:visible;position:absolute;margin-left:56.7pt;margin-top:171.5pt;width:496.1pt;height:568.6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13"/>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58" name="officeArt object" descr="استعراض نتيجة المدرسة"/>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استعراض نتيجة المدرسة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35" type="#_x0000_t202" style="visibility:visible;position:absolute;margin-left:50.2pt;margin-top:293.7pt;width:502.5pt;height:254.5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استعراض نتيجة المدرسة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14"/>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862"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36" type="#_x0000_t202" style="visibility:visible;position:absolute;margin-left:56.7pt;margin-top:171.5pt;width:496.1pt;height:568.6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15"/>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66" name="officeArt object" descr="تقرير تحليل الاختبار المحاكي"/>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تحليل الاختبار المحاكي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37" type="#_x0000_t202" style="visibility:visible;position:absolute;margin-left:50.2pt;margin-top:293.7pt;width:502.5pt;height:254.5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تحليل الاختبار المحاكي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16"/>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870"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38" type="#_x0000_t202" style="visibility:visible;position:absolute;margin-left:56.7pt;margin-top:171.5pt;width:496.1pt;height:568.6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17"/>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74" name="officeArt object" descr="برامج الدعم"/>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برامج الدعم</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39" type="#_x0000_t202" style="visibility:visible;position:absolute;margin-left:50.2pt;margin-top:293.7pt;width:502.5pt;height:254.5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برامج الدعم</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18"/>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878"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40" type="#_x0000_t202" style="visibility:visible;position:absolute;margin-left:56.7pt;margin-top:171.5pt;width:496.1pt;height:568.6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19"/>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82" name="officeArt object" descr="تقرير الاذاعة"/>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الاذاعة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41" type="#_x0000_t202" style="visibility:visible;position:absolute;margin-left:50.2pt;margin-top:293.7pt;width:502.5pt;height:254.5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الاذاعة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20"/>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81792"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886"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42" type="#_x0000_t202" style="visibility:visible;position:absolute;margin-left:56.7pt;margin-top:171.5pt;width:496.1pt;height:568.6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21"/>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7696"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90" name="officeArt object" descr="تقرير حصص التقوية"/>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تقرير حصص التقوية</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43" type="#_x0000_t202" style="visibility:visible;position:absolute;margin-left:50.2pt;margin-top:293.7pt;width:502.5pt;height:254.5pt;z-index:2516776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تقرير حصص التقوية</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22"/>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5648"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894"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44" type="#_x0000_t202" style="visibility:visible;position:absolute;margin-left:56.7pt;margin-top:171.5pt;width:496.1pt;height:568.6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23"/>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898" name="officeArt object" descr="تقرير دورة القدرات"/>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دورة القدرات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45" type="#_x0000_t202" style="visibility:visible;position:absolute;margin-left:50.2pt;margin-top:293.7pt;width:502.5pt;height:254.5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دورة القدرات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24"/>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9744"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902"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46" type="#_x0000_t202" style="visibility:visible;position:absolute;margin-left:56.7pt;margin-top:171.5pt;width:496.1pt;height:568.6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25"/>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906" name="officeArt object" descr="تقرير التواصل مع الاسرة"/>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التواصل مع الاسرة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47" type="#_x0000_t202" style="visibility:visible;position:absolute;margin-left:50.2pt;margin-top:293.7pt;width:502.5pt;height:254.5pt;z-index:2516684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تقرير التواصل مع الاسرة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pPr>
        <w:pStyle w:val="نص أساسي"/>
        <w:bidi w:val="1"/>
        <w:sectPr>
          <w:headerReference w:type="default" r:id="rId26"/>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73600"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910"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48" type="#_x0000_t202" style="visibility:visible;position:absolute;margin-left:56.7pt;margin-top:171.5pt;width:496.1pt;height:568.6pt;z-index:2516736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p>
      <w:pPr>
        <w:pStyle w:val="نص أساسي"/>
        <w:bidi w:val="1"/>
        <w:sectPr>
          <w:headerReference w:type="default" r:id="rId27"/>
          <w:pgSz w:w="11906" w:h="16838" w:orient="portrait"/>
          <w:pgMar w:top="1134" w:right="850" w:bottom="1134" w:left="1134" w:header="709" w:footer="850"/>
          <w:bidi w:val="0"/>
        </w:sectPr>
      </w:pPr>
      <w: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page">
                  <wp:posOffset>637804</wp:posOffset>
                </wp:positionH>
                <wp:positionV relativeFrom="page">
                  <wp:posOffset>3729666</wp:posOffset>
                </wp:positionV>
                <wp:extent cx="6382252" cy="3232669"/>
                <wp:effectExtent l="0" t="0" r="0" b="0"/>
                <wp:wrapNone/>
                <wp:docPr id="1073741914" name="officeArt object" descr="تكريم المتفوقين"/>
                <wp:cNvGraphicFramePr/>
                <a:graphic xmlns:a="http://schemas.openxmlformats.org/drawingml/2006/main">
                  <a:graphicData uri="http://schemas.microsoft.com/office/word/2010/wordprocessingShape">
                    <wps:wsp>
                      <wps:cNvSpPr txBox="1"/>
                      <wps:spPr>
                        <a:xfrm>
                          <a:off x="0" y="0"/>
                          <a:ext cx="6382252" cy="3232669"/>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تكريم المتفوقين </w:t>
                            </w:r>
                            <w:r>
                              <w:rPr>
                                <w:rFonts w:ascii="Harir" w:cs="Harir" w:hAnsi="Harir" w:eastAsia="Harir"/>
                                <w:b w:val="1"/>
                                <w:bCs w:val="1"/>
                                <w:outline w:val="0"/>
                                <w:color w:val="016e8f"/>
                                <w:sz w:val="86"/>
                                <w:szCs w:val="86"/>
                                <w14:textFill>
                                  <w14:solidFill>
                                    <w14:srgbClr w14:val="016E8F"/>
                                  </w14:solidFill>
                                </w14:textFill>
                              </w:rPr>
                            </w:r>
                          </w:p>
                        </w:txbxContent>
                      </wps:txbx>
                      <wps:bodyPr wrap="square" lIns="50800" tIns="50800" rIns="50800" bIns="50800" numCol="1" anchor="ctr">
                        <a:noAutofit/>
                      </wps:bodyPr>
                    </wps:wsp>
                  </a:graphicData>
                </a:graphic>
              </wp:anchor>
            </w:drawing>
          </mc:Choice>
          <mc:Fallback>
            <w:pict>
              <v:shape id="_x0000_s1049" type="#_x0000_t202" style="visibility:visible;position:absolute;margin-left:50.2pt;margin-top:293.7pt;width:502.5pt;height:254.5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b w:val="1"/>
                          <w:bCs w:val="1"/>
                          <w:outline w:val="0"/>
                          <w:color w:val="016e8f"/>
                          <w:sz w:val="86"/>
                          <w:szCs w:val="86"/>
                          <w:rtl w:val="1"/>
                          <w:lang w:val="ar-SA" w:bidi="ar-SA"/>
                          <w14:textFill>
                            <w14:solidFill>
                              <w14:srgbClr w14:val="016E8F"/>
                            </w14:solidFill>
                          </w14:textFill>
                        </w:rPr>
                        <w:t xml:space="preserve">تكريم المتفوقين </w:t>
                      </w:r>
                      <w:r>
                        <w:rPr>
                          <w:rFonts w:ascii="Harir" w:cs="Harir" w:hAnsi="Harir" w:eastAsia="Harir"/>
                          <w:b w:val="1"/>
                          <w:bCs w:val="1"/>
                          <w:outline w:val="0"/>
                          <w:color w:val="016e8f"/>
                          <w:sz w:val="86"/>
                          <w:szCs w:val="86"/>
                          <w14:textFill>
                            <w14:solidFill>
                              <w14:srgbClr w14:val="016E8F"/>
                            </w14:solidFill>
                          </w14:textFill>
                        </w:rPr>
                      </w:r>
                    </w:p>
                  </w:txbxContent>
                </v:textbox>
                <w10:wrap type="none" side="bothSides" anchorx="page" anchory="page"/>
              </v:shape>
            </w:pict>
          </mc:Fallback>
        </mc:AlternateContent>
      </w:r>
    </w:p>
    <w:p>
      <w:r>
        <mc:AlternateContent>
          <mc:Choice Requires="wps">
            <w:drawing xmlns:a="http://schemas.openxmlformats.org/drawingml/2006/main">
              <wp:anchor distT="152400" distB="152400" distL="152400" distR="152400" simplePos="0" relativeHeight="251683840" behindDoc="0" locked="0" layoutInCell="1" allowOverlap="1">
                <wp:simplePos x="0" y="0"/>
                <wp:positionH relativeFrom="page">
                  <wp:posOffset>720000</wp:posOffset>
                </wp:positionH>
                <wp:positionV relativeFrom="page">
                  <wp:posOffset>2178119</wp:posOffset>
                </wp:positionV>
                <wp:extent cx="6300057" cy="7221334"/>
                <wp:effectExtent l="0" t="0" r="0" b="0"/>
                <wp:wrapNone/>
                <wp:docPr id="1073741918" name="officeArt object" descr="توضع المحاضر هنا"/>
                <wp:cNvGraphicFramePr/>
                <a:graphic xmlns:a="http://schemas.openxmlformats.org/drawingml/2006/main">
                  <a:graphicData uri="http://schemas.microsoft.com/office/word/2010/wordprocessingShape">
                    <wps:wsp>
                      <wps:cNvSpPr txBox="1"/>
                      <wps:spPr>
                        <a:xfrm>
                          <a:off x="0" y="0"/>
                          <a:ext cx="6300057" cy="7221334"/>
                        </a:xfrm>
                        <a:prstGeom prst="rect">
                          <a:avLst/>
                        </a:prstGeom>
                        <a:noFill/>
                        <a:ln w="12700" cap="flat">
                          <a:noFill/>
                          <a:miter lim="400000"/>
                        </a:ln>
                        <a:effectLst/>
                      </wps:spPr>
                      <wps:txb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wps:txbx>
                      <wps:bodyPr wrap="square" lIns="50800" tIns="50800" rIns="50800" bIns="50800" numCol="1" anchor="ctr">
                        <a:noAutofit/>
                      </wps:bodyPr>
                    </wps:wsp>
                  </a:graphicData>
                </a:graphic>
              </wp:anchor>
            </w:drawing>
          </mc:Choice>
          <mc:Fallback>
            <w:pict>
              <v:shape id="_x0000_s1050" type="#_x0000_t202" style="visibility:visible;position:absolute;margin-left:56.7pt;margin-top:171.5pt;width:496.1pt;height:568.6pt;z-index:2516838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الافتراضي"/>
                        <w:suppressAutoHyphens w:val="1"/>
                        <w:spacing w:before="0" w:after="240" w:line="240" w:lineRule="auto"/>
                        <w:jc w:val="center"/>
                      </w:pPr>
                      <w:r>
                        <w:rPr>
                          <w:rFonts w:ascii="Arial Unicode MS" w:cs="Arial Unicode MS" w:hAnsi="Arial Unicode MS" w:eastAsia="Arial Unicode MS" w:hint="cs"/>
                          <w:sz w:val="66"/>
                          <w:szCs w:val="66"/>
                          <w:rtl w:val="1"/>
                          <w:lang w:val="ar-SA" w:bidi="ar-SA"/>
                        </w:rPr>
                        <w:t xml:space="preserve">توضع المحاضر هنا </w:t>
                      </w:r>
                    </w:p>
                  </w:txbxContent>
                </v:textbox>
                <w10:wrap type="none" side="bothSides" anchorx="page" anchory="page"/>
              </v:shape>
            </w:pict>
          </mc:Fallback>
        </mc:AlternateContent>
      </w:r>
    </w:p>
    <w:sectPr>
      <w:headerReference w:type="default" r:id="rId28"/>
      <w:pgSz w:w="11906" w:h="16838" w:orient="portrait"/>
      <w:pgMar w:top="1134" w:right="850"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Hari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tab/>
    </w:r>
    <w:r>
      <w:drawing xmlns:a="http://schemas.openxmlformats.org/drawingml/2006/main">
        <wp:inline distT="0" distB="0" distL="0" distR="0">
          <wp:extent cx="6299930" cy="527191"/>
          <wp:effectExtent l="0" t="0" r="0" b="0"/>
          <wp:docPr id="1073741827" name="officeArt object" descr="image13.png"/>
          <wp:cNvGraphicFramePr/>
          <a:graphic xmlns:a="http://schemas.openxmlformats.org/drawingml/2006/main">
            <a:graphicData uri="http://schemas.openxmlformats.org/drawingml/2006/picture">
              <pic:pic xmlns:pic="http://schemas.openxmlformats.org/drawingml/2006/picture">
                <pic:nvPicPr>
                  <pic:cNvPr id="1073741827" name="image13.png" descr="image13.png"/>
                  <pic:cNvPicPr>
                    <a:picLocks noChangeAspect="1"/>
                  </pic:cNvPicPr>
                </pic:nvPicPr>
                <pic:blipFill>
                  <a:blip r:embed="rId1">
                    <a:extLst/>
                  </a:blip>
                  <a:stretch>
                    <a:fillRect/>
                  </a:stretch>
                </pic:blipFill>
                <pic:spPr>
                  <a:xfrm>
                    <a:off x="0" y="0"/>
                    <a:ext cx="6299930" cy="527191"/>
                  </a:xfrm>
                  <a:prstGeom prst="rect">
                    <a:avLst/>
                  </a:prstGeom>
                  <a:ln w="12700" cap="flat">
                    <a:noFill/>
                    <a:miter lim="400000"/>
                  </a:ln>
                  <a:effectLst/>
                </pic:spPr>
              </pic:pic>
            </a:graphicData>
          </a:graphic>
        </wp:inline>
      </w:drawing>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tab/>
    </w:r>
    <w:r>
      <w:drawing xmlns:a="http://schemas.openxmlformats.org/drawingml/2006/main">
        <wp:inline distT="0" distB="0" distL="0" distR="0">
          <wp:extent cx="6299930" cy="527191"/>
          <wp:effectExtent l="0" t="0" r="0" b="0"/>
          <wp:docPr id="1073741833" name="officeArt object" descr="image13.png"/>
          <wp:cNvGraphicFramePr/>
          <a:graphic xmlns:a="http://schemas.openxmlformats.org/drawingml/2006/main">
            <a:graphicData uri="http://schemas.openxmlformats.org/drawingml/2006/picture">
              <pic:pic xmlns:pic="http://schemas.openxmlformats.org/drawingml/2006/picture">
                <pic:nvPicPr>
                  <pic:cNvPr id="1073741833" name="image13.png" descr="image13.png"/>
                  <pic:cNvPicPr>
                    <a:picLocks noChangeAspect="1"/>
                  </pic:cNvPicPr>
                </pic:nvPicPr>
                <pic:blipFill>
                  <a:blip r:embed="rId1">
                    <a:extLst/>
                  </a:blip>
                  <a:stretch>
                    <a:fillRect/>
                  </a:stretch>
                </pic:blipFill>
                <pic:spPr>
                  <a:xfrm>
                    <a:off x="0" y="0"/>
                    <a:ext cx="6299930" cy="527191"/>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26" name="officeArt object" descr="image13.png"/>
          <wp:cNvGraphicFramePr/>
          <a:graphic xmlns:a="http://schemas.openxmlformats.org/drawingml/2006/main">
            <a:graphicData uri="http://schemas.openxmlformats.org/drawingml/2006/picture">
              <pic:pic xmlns:pic="http://schemas.openxmlformats.org/drawingml/2006/picture">
                <pic:nvPicPr>
                  <pic:cNvPr id="1073741826"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tab/>
    </w:r>
    <w:r>
      <w:drawing xmlns:a="http://schemas.openxmlformats.org/drawingml/2006/main">
        <wp:inline distT="0" distB="0" distL="0" distR="0">
          <wp:extent cx="1463481" cy="911862"/>
          <wp:effectExtent l="0" t="0" r="0" b="0"/>
          <wp:docPr id="1073741825"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25" name="IMG_5944.jpeg" descr="IMG_5944.jpeg"/>
                  <pic:cNvPicPr>
                    <a:picLocks noChangeAspect="1"/>
                  </pic:cNvPicPr>
                </pic:nvPicPr>
                <pic:blipFill>
                  <a:blip r:embed="rId2">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 xml:space="preserve">ثانوية </w:t>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65" name="officeArt object" descr="image13.png"/>
          <wp:cNvGraphicFramePr/>
          <a:graphic xmlns:a="http://schemas.openxmlformats.org/drawingml/2006/main">
            <a:graphicData uri="http://schemas.openxmlformats.org/drawingml/2006/picture">
              <pic:pic xmlns:pic="http://schemas.openxmlformats.org/drawingml/2006/picture">
                <pic:nvPicPr>
                  <pic:cNvPr id="1073741865"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63"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63"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64"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64"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69" name="officeArt object" descr="image13.png"/>
          <wp:cNvGraphicFramePr/>
          <a:graphic xmlns:a="http://schemas.openxmlformats.org/drawingml/2006/main">
            <a:graphicData uri="http://schemas.openxmlformats.org/drawingml/2006/picture">
              <pic:pic xmlns:pic="http://schemas.openxmlformats.org/drawingml/2006/picture">
                <pic:nvPicPr>
                  <pic:cNvPr id="1073741869"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67"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67"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68"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68"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73" name="officeArt object" descr="image13.png"/>
          <wp:cNvGraphicFramePr/>
          <a:graphic xmlns:a="http://schemas.openxmlformats.org/drawingml/2006/main">
            <a:graphicData uri="http://schemas.openxmlformats.org/drawingml/2006/picture">
              <pic:pic xmlns:pic="http://schemas.openxmlformats.org/drawingml/2006/picture">
                <pic:nvPicPr>
                  <pic:cNvPr id="1073741873"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71"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71"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72"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72"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77" name="officeArt object" descr="image13.png"/>
          <wp:cNvGraphicFramePr/>
          <a:graphic xmlns:a="http://schemas.openxmlformats.org/drawingml/2006/main">
            <a:graphicData uri="http://schemas.openxmlformats.org/drawingml/2006/picture">
              <pic:pic xmlns:pic="http://schemas.openxmlformats.org/drawingml/2006/picture">
                <pic:nvPicPr>
                  <pic:cNvPr id="1073741877"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75"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75"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76"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76"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81" name="officeArt object" descr="image13.png"/>
          <wp:cNvGraphicFramePr/>
          <a:graphic xmlns:a="http://schemas.openxmlformats.org/drawingml/2006/main">
            <a:graphicData uri="http://schemas.openxmlformats.org/drawingml/2006/picture">
              <pic:pic xmlns:pic="http://schemas.openxmlformats.org/drawingml/2006/picture">
                <pic:nvPicPr>
                  <pic:cNvPr id="1073741881"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79"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79"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80"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80"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85" name="officeArt object" descr="image13.png"/>
          <wp:cNvGraphicFramePr/>
          <a:graphic xmlns:a="http://schemas.openxmlformats.org/drawingml/2006/main">
            <a:graphicData uri="http://schemas.openxmlformats.org/drawingml/2006/picture">
              <pic:pic xmlns:pic="http://schemas.openxmlformats.org/drawingml/2006/picture">
                <pic:nvPicPr>
                  <pic:cNvPr id="1073741885"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83"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83"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84"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84"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89" name="officeArt object" descr="image13.png"/>
          <wp:cNvGraphicFramePr/>
          <a:graphic xmlns:a="http://schemas.openxmlformats.org/drawingml/2006/main">
            <a:graphicData uri="http://schemas.openxmlformats.org/drawingml/2006/picture">
              <pic:pic xmlns:pic="http://schemas.openxmlformats.org/drawingml/2006/picture">
                <pic:nvPicPr>
                  <pic:cNvPr id="1073741889"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87"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87"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88"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88"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93" name="officeArt object" descr="image13.png"/>
          <wp:cNvGraphicFramePr/>
          <a:graphic xmlns:a="http://schemas.openxmlformats.org/drawingml/2006/main">
            <a:graphicData uri="http://schemas.openxmlformats.org/drawingml/2006/picture">
              <pic:pic xmlns:pic="http://schemas.openxmlformats.org/drawingml/2006/picture">
                <pic:nvPicPr>
                  <pic:cNvPr id="1073741893"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91"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91"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92"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92"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97" name="officeArt object" descr="image13.png"/>
          <wp:cNvGraphicFramePr/>
          <a:graphic xmlns:a="http://schemas.openxmlformats.org/drawingml/2006/main">
            <a:graphicData uri="http://schemas.openxmlformats.org/drawingml/2006/picture">
              <pic:pic xmlns:pic="http://schemas.openxmlformats.org/drawingml/2006/picture">
                <pic:nvPicPr>
                  <pic:cNvPr id="1073741897"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95"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95"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96"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96"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901" name="officeArt object" descr="image13.png"/>
          <wp:cNvGraphicFramePr/>
          <a:graphic xmlns:a="http://schemas.openxmlformats.org/drawingml/2006/main">
            <a:graphicData uri="http://schemas.openxmlformats.org/drawingml/2006/picture">
              <pic:pic xmlns:pic="http://schemas.openxmlformats.org/drawingml/2006/picture">
                <pic:nvPicPr>
                  <pic:cNvPr id="1073741901"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99"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99"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900" name="officeArt object" descr="IMG_5944.jpeg"/>
          <wp:cNvGraphicFramePr/>
          <a:graphic xmlns:a="http://schemas.openxmlformats.org/drawingml/2006/main">
            <a:graphicData uri="http://schemas.openxmlformats.org/drawingml/2006/picture">
              <pic:pic xmlns:pic="http://schemas.openxmlformats.org/drawingml/2006/picture">
                <pic:nvPicPr>
                  <pic:cNvPr id="1073741900"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32" name="officeArt object" descr="image13.png"/>
          <wp:cNvGraphicFramePr/>
          <a:graphic xmlns:a="http://schemas.openxmlformats.org/drawingml/2006/main">
            <a:graphicData uri="http://schemas.openxmlformats.org/drawingml/2006/picture">
              <pic:pic xmlns:pic="http://schemas.openxmlformats.org/drawingml/2006/picture">
                <pic:nvPicPr>
                  <pic:cNvPr id="1073741832"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tab/>
    </w:r>
    <w:r>
      <w:drawing xmlns:a="http://schemas.openxmlformats.org/drawingml/2006/main">
        <wp:inline distT="0" distB="0" distL="0" distR="0">
          <wp:extent cx="1463481" cy="911862"/>
          <wp:effectExtent l="0" t="0" r="0" b="0"/>
          <wp:docPr id="1073741831"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31" name="IMG_5944.jpeg" descr="IMG_5944.jpeg"/>
                  <pic:cNvPicPr>
                    <a:picLocks noChangeAspect="1"/>
                  </pic:cNvPicPr>
                </pic:nvPicPr>
                <pic:blipFill>
                  <a:blip r:embed="rId2">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 xml:space="preserve">إدارة تعليم </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 xml:space="preserve">ثانوية </w:t>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905" name="officeArt object" descr="image13.png"/>
          <wp:cNvGraphicFramePr/>
          <a:graphic xmlns:a="http://schemas.openxmlformats.org/drawingml/2006/main">
            <a:graphicData uri="http://schemas.openxmlformats.org/drawingml/2006/picture">
              <pic:pic xmlns:pic="http://schemas.openxmlformats.org/drawingml/2006/picture">
                <pic:nvPicPr>
                  <pic:cNvPr id="1073741905"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903"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903"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904" name="officeArt object" descr="IMG_5944.jpeg"/>
          <wp:cNvGraphicFramePr/>
          <a:graphic xmlns:a="http://schemas.openxmlformats.org/drawingml/2006/main">
            <a:graphicData uri="http://schemas.openxmlformats.org/drawingml/2006/picture">
              <pic:pic xmlns:pic="http://schemas.openxmlformats.org/drawingml/2006/picture">
                <pic:nvPicPr>
                  <pic:cNvPr id="1073741904"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909" name="officeArt object" descr="image13.png"/>
          <wp:cNvGraphicFramePr/>
          <a:graphic xmlns:a="http://schemas.openxmlformats.org/drawingml/2006/main">
            <a:graphicData uri="http://schemas.openxmlformats.org/drawingml/2006/picture">
              <pic:pic xmlns:pic="http://schemas.openxmlformats.org/drawingml/2006/picture">
                <pic:nvPicPr>
                  <pic:cNvPr id="1073741909"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907"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907"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908" name="officeArt object" descr="IMG_5944.jpeg"/>
          <wp:cNvGraphicFramePr/>
          <a:graphic xmlns:a="http://schemas.openxmlformats.org/drawingml/2006/main">
            <a:graphicData uri="http://schemas.openxmlformats.org/drawingml/2006/picture">
              <pic:pic xmlns:pic="http://schemas.openxmlformats.org/drawingml/2006/picture">
                <pic:nvPicPr>
                  <pic:cNvPr id="1073741908"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913" name="officeArt object" descr="image13.png"/>
          <wp:cNvGraphicFramePr/>
          <a:graphic xmlns:a="http://schemas.openxmlformats.org/drawingml/2006/main">
            <a:graphicData uri="http://schemas.openxmlformats.org/drawingml/2006/picture">
              <pic:pic xmlns:pic="http://schemas.openxmlformats.org/drawingml/2006/picture">
                <pic:nvPicPr>
                  <pic:cNvPr id="1073741913"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911"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911"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912" name="officeArt object" descr="IMG_5944.jpeg"/>
          <wp:cNvGraphicFramePr/>
          <a:graphic xmlns:a="http://schemas.openxmlformats.org/drawingml/2006/main">
            <a:graphicData uri="http://schemas.openxmlformats.org/drawingml/2006/picture">
              <pic:pic xmlns:pic="http://schemas.openxmlformats.org/drawingml/2006/picture">
                <pic:nvPicPr>
                  <pic:cNvPr id="1073741912"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917" name="officeArt object" descr="image13.png"/>
          <wp:cNvGraphicFramePr/>
          <a:graphic xmlns:a="http://schemas.openxmlformats.org/drawingml/2006/main">
            <a:graphicData uri="http://schemas.openxmlformats.org/drawingml/2006/picture">
              <pic:pic xmlns:pic="http://schemas.openxmlformats.org/drawingml/2006/picture">
                <pic:nvPicPr>
                  <pic:cNvPr id="1073741917"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915"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915"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916" name="officeArt object" descr="IMG_5944.jpeg"/>
          <wp:cNvGraphicFramePr/>
          <a:graphic xmlns:a="http://schemas.openxmlformats.org/drawingml/2006/main">
            <a:graphicData uri="http://schemas.openxmlformats.org/drawingml/2006/picture">
              <pic:pic xmlns:pic="http://schemas.openxmlformats.org/drawingml/2006/picture">
                <pic:nvPicPr>
                  <pic:cNvPr id="1073741916"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37" name="officeArt object" descr="image13.png"/>
          <wp:cNvGraphicFramePr/>
          <a:graphic xmlns:a="http://schemas.openxmlformats.org/drawingml/2006/main">
            <a:graphicData uri="http://schemas.openxmlformats.org/drawingml/2006/picture">
              <pic:pic xmlns:pic="http://schemas.openxmlformats.org/drawingml/2006/picture">
                <pic:nvPicPr>
                  <pic:cNvPr id="1073741837"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35"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35"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36"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36"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41" name="officeArt object" descr="image13.png"/>
          <wp:cNvGraphicFramePr/>
          <a:graphic xmlns:a="http://schemas.openxmlformats.org/drawingml/2006/main">
            <a:graphicData uri="http://schemas.openxmlformats.org/drawingml/2006/picture">
              <pic:pic xmlns:pic="http://schemas.openxmlformats.org/drawingml/2006/picture">
                <pic:nvPicPr>
                  <pic:cNvPr id="1073741841"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39"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39"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40"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40"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45" name="officeArt object" descr="image13.png"/>
          <wp:cNvGraphicFramePr/>
          <a:graphic xmlns:a="http://schemas.openxmlformats.org/drawingml/2006/main">
            <a:graphicData uri="http://schemas.openxmlformats.org/drawingml/2006/picture">
              <pic:pic xmlns:pic="http://schemas.openxmlformats.org/drawingml/2006/picture">
                <pic:nvPicPr>
                  <pic:cNvPr id="1073741845"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43"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43"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44"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44"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49" name="officeArt object" descr="image13.png"/>
          <wp:cNvGraphicFramePr/>
          <a:graphic xmlns:a="http://schemas.openxmlformats.org/drawingml/2006/main">
            <a:graphicData uri="http://schemas.openxmlformats.org/drawingml/2006/picture">
              <pic:pic xmlns:pic="http://schemas.openxmlformats.org/drawingml/2006/picture">
                <pic:nvPicPr>
                  <pic:cNvPr id="1073741849"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47"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47"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48"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48"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53" name="officeArt object" descr="image13.png"/>
          <wp:cNvGraphicFramePr/>
          <a:graphic xmlns:a="http://schemas.openxmlformats.org/drawingml/2006/main">
            <a:graphicData uri="http://schemas.openxmlformats.org/drawingml/2006/picture">
              <pic:pic xmlns:pic="http://schemas.openxmlformats.org/drawingml/2006/picture">
                <pic:nvPicPr>
                  <pic:cNvPr id="1073741853"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51"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51"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52"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52"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57" name="officeArt object" descr="image13.png"/>
          <wp:cNvGraphicFramePr/>
          <a:graphic xmlns:a="http://schemas.openxmlformats.org/drawingml/2006/main">
            <a:graphicData uri="http://schemas.openxmlformats.org/drawingml/2006/picture">
              <pic:pic xmlns:pic="http://schemas.openxmlformats.org/drawingml/2006/picture">
                <pic:nvPicPr>
                  <pic:cNvPr id="1073741857"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55"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55"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56"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56"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drawing xmlns:a="http://schemas.openxmlformats.org/drawingml/2006/main">
        <wp:anchor distT="152400" distB="152400" distL="152400" distR="152400" simplePos="0" relativeHeight="251658240" behindDoc="1" locked="0" layoutInCell="1" allowOverlap="1">
          <wp:simplePos x="0" y="0"/>
          <wp:positionH relativeFrom="page">
            <wp:posOffset>720000</wp:posOffset>
          </wp:positionH>
          <wp:positionV relativeFrom="page">
            <wp:posOffset>1412293</wp:posOffset>
          </wp:positionV>
          <wp:extent cx="6300057" cy="527202"/>
          <wp:effectExtent l="0" t="0" r="0" b="0"/>
          <wp:wrapNone/>
          <wp:docPr id="1073741861" name="officeArt object" descr="image13.png"/>
          <wp:cNvGraphicFramePr/>
          <a:graphic xmlns:a="http://schemas.openxmlformats.org/drawingml/2006/main">
            <a:graphicData uri="http://schemas.openxmlformats.org/drawingml/2006/picture">
              <pic:pic xmlns:pic="http://schemas.openxmlformats.org/drawingml/2006/picture">
                <pic:nvPicPr>
                  <pic:cNvPr id="1073741861" name="image13.png" descr="image13.png"/>
                  <pic:cNvPicPr>
                    <a:picLocks noChangeAspect="1"/>
                  </pic:cNvPicPr>
                </pic:nvPicPr>
                <pic:blipFill>
                  <a:blip r:embed="rId1">
                    <a:extLst/>
                  </a:blip>
                  <a:stretch>
                    <a:fillRect/>
                  </a:stretch>
                </pic:blipFill>
                <pic:spPr>
                  <a:xfrm>
                    <a:off x="0" y="0"/>
                    <a:ext cx="6300057" cy="527202"/>
                  </a:xfrm>
                  <a:prstGeom prst="rect">
                    <a:avLst/>
                  </a:prstGeom>
                  <a:ln w="12700" cap="flat">
                    <a:noFill/>
                    <a:miter lim="400000"/>
                  </a:ln>
                  <a:effectLst/>
                </pic:spPr>
              </pic:pic>
            </a:graphicData>
          </a:graphic>
        </wp:anchor>
      </w:drawing>
    </w:r>
    <w:r>
      <w:drawing xmlns:a="http://schemas.openxmlformats.org/drawingml/2006/main">
        <wp:inline distT="0" distB="0" distL="0" distR="0">
          <wp:extent cx="1027834" cy="903053"/>
          <wp:effectExtent l="0" t="0" r="0" b="0"/>
          <wp:docPr id="1073741859" name="officeArt object" descr="56f39bf5-2794-400b-abab-5d16fea6867e.jpeg"/>
          <wp:cNvGraphicFramePr/>
          <a:graphic xmlns:a="http://schemas.openxmlformats.org/drawingml/2006/main">
            <a:graphicData uri="http://schemas.openxmlformats.org/drawingml/2006/picture">
              <pic:pic xmlns:pic="http://schemas.openxmlformats.org/drawingml/2006/picture">
                <pic:nvPicPr>
                  <pic:cNvPr id="1073741859" name="56f39bf5-2794-400b-abab-5d16fea6867e.jpeg" descr="56f39bf5-2794-400b-abab-5d16fea6867e.jpeg"/>
                  <pic:cNvPicPr>
                    <a:picLocks noChangeAspect="1"/>
                  </pic:cNvPicPr>
                </pic:nvPicPr>
                <pic:blipFill>
                  <a:blip r:embed="rId2">
                    <a:extLst/>
                  </a:blip>
                  <a:stretch>
                    <a:fillRect/>
                  </a:stretch>
                </pic:blipFill>
                <pic:spPr>
                  <a:xfrm>
                    <a:off x="0" y="0"/>
                    <a:ext cx="1027834" cy="903053"/>
                  </a:xfrm>
                  <a:prstGeom prst="rect">
                    <a:avLst/>
                  </a:prstGeom>
                  <a:ln w="12700" cap="flat">
                    <a:noFill/>
                    <a:miter lim="400000"/>
                  </a:ln>
                  <a:effectLst/>
                </pic:spPr>
              </pic:pic>
            </a:graphicData>
          </a:graphic>
        </wp:inline>
      </w:drawing>
    </w:r>
    <w:r>
      <w:tab/>
    </w:r>
    <w:r>
      <w:drawing xmlns:a="http://schemas.openxmlformats.org/drawingml/2006/main">
        <wp:inline distT="0" distB="0" distL="0" distR="0">
          <wp:extent cx="1463481" cy="911862"/>
          <wp:effectExtent l="0" t="0" r="0" b="0"/>
          <wp:docPr id="1073741860" name="officeArt object" descr="IMG_5944.jpeg"/>
          <wp:cNvGraphicFramePr/>
          <a:graphic xmlns:a="http://schemas.openxmlformats.org/drawingml/2006/main">
            <a:graphicData uri="http://schemas.openxmlformats.org/drawingml/2006/picture">
              <pic:pic xmlns:pic="http://schemas.openxmlformats.org/drawingml/2006/picture">
                <pic:nvPicPr>
                  <pic:cNvPr id="1073741860" name="IMG_5944.jpeg" descr="IMG_5944.jpeg"/>
                  <pic:cNvPicPr>
                    <a:picLocks noChangeAspect="1"/>
                  </pic:cNvPicPr>
                </pic:nvPicPr>
                <pic:blipFill>
                  <a:blip r:embed="rId3">
                    <a:extLst/>
                  </a:blip>
                  <a:stretch>
                    <a:fillRect/>
                  </a:stretch>
                </pic:blipFill>
                <pic:spPr>
                  <a:xfrm>
                    <a:off x="0" y="0"/>
                    <a:ext cx="1463481" cy="911862"/>
                  </a:xfrm>
                  <a:prstGeom prst="rect">
                    <a:avLst/>
                  </a:prstGeom>
                  <a:ln w="12700" cap="flat">
                    <a:noFill/>
                    <a:miter lim="400000"/>
                  </a:ln>
                  <a:effectLst/>
                </pic:spPr>
              </pic:pic>
            </a:graphicData>
          </a:graphic>
        </wp:inline>
      </w:drawing>
    </w:r>
    <w:r>
      <w:tab/>
    </w:r>
    <w:r>
      <w:rPr>
        <w:rFonts w:ascii="Arial Unicode MS" w:cs="Arial Unicode MS" w:hAnsi="Arial Unicode MS" w:eastAsia="Arial Unicode MS" w:hint="cs"/>
        <w:b w:val="0"/>
        <w:bCs w:val="0"/>
        <w:i w:val="0"/>
        <w:iCs w:val="0"/>
        <w:sz w:val="26"/>
        <w:szCs w:val="26"/>
        <w:rtl w:val="1"/>
        <w:lang w:val="ar-SA" w:bidi="ar-SA"/>
      </w:rPr>
      <w:t>المملكة العربية السعودية</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وزارة التعليم</w:t>
    </w:r>
  </w:p>
  <w:p>
    <w:pPr>
      <w:pStyle w:val="الرأس والتذييل"/>
      <w:tabs>
        <w:tab w:val="center" w:pos="4961"/>
        <w:tab w:val="right" w:pos="9921"/>
        <w:tab w:val="clear" w:pos="9020"/>
      </w:tabs>
      <w:bidi w:val="0"/>
      <w:ind w:left="0" w:right="0" w:firstLine="0"/>
      <w:jc w:val="left"/>
      <w:rPr>
        <w:rFonts w:ascii="Harir" w:cs="Harir" w:hAnsi="Harir" w:eastAsia="Harir"/>
        <w:sz w:val="26"/>
        <w:szCs w:val="26"/>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إدارة تعليم القصيم</w:t>
    </w:r>
  </w:p>
  <w:p>
    <w:pPr>
      <w:pStyle w:val="الرأس والتذييل"/>
      <w:tabs>
        <w:tab w:val="center" w:pos="4961"/>
        <w:tab w:val="right" w:pos="9921"/>
        <w:tab w:val="clear" w:pos="9020"/>
      </w:tabs>
      <w:bidi w:val="0"/>
      <w:ind w:left="0" w:right="0" w:firstLine="0"/>
      <w:jc w:val="left"/>
      <w:rPr>
        <w:rtl w:val="0"/>
      </w:rPr>
    </w:pPr>
    <w:r>
      <w:rPr>
        <w:rFonts w:ascii="Harir" w:cs="Harir" w:hAnsi="Harir" w:eastAsia="Harir"/>
        <w:sz w:val="26"/>
        <w:szCs w:val="26"/>
      </w:rPr>
      <w:tab/>
      <w:tab/>
    </w:r>
    <w:r>
      <w:rPr>
        <w:rFonts w:ascii="Arial Unicode MS" w:cs="Arial Unicode MS" w:hAnsi="Arial Unicode MS" w:eastAsia="Arial Unicode MS" w:hint="cs"/>
        <w:b w:val="0"/>
        <w:bCs w:val="0"/>
        <w:i w:val="0"/>
        <w:iCs w:val="0"/>
        <w:sz w:val="26"/>
        <w:szCs w:val="26"/>
        <w:rtl w:val="1"/>
        <w:lang w:val="ar-SA" w:bidi="ar-SA"/>
      </w:rPr>
      <w:t>ثانوية دخنة</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نص أساسي">
    <w:name w:val="نص أساسي"/>
    <w:next w:val="نص أساسي"/>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Geeza Pro Regular" w:cs="Geeza Pro Regular" w:hAnsi="Geeza Pro Regular" w:eastAsia="Geeza Pro Regular"/>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العنوان">
    <w:name w:val="العنوان"/>
    <w:next w:val="نص أساسي"/>
    <w:pPr>
      <w:keepNext w:val="1"/>
      <w:keepLines w:val="0"/>
      <w:pageBreakBefore w:val="0"/>
      <w:widowControl w:val="1"/>
      <w:shd w:val="clear" w:color="auto" w:fill="auto"/>
      <w:suppressAutoHyphens w:val="0"/>
      <w:bidi w:val="1"/>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60"/>
      <w:szCs w:val="60"/>
      <w:u w:val="none"/>
      <w:shd w:val="nil" w:color="auto" w:fill="auto"/>
      <w:vertAlign w:val="baseline"/>
      <w:lang w:val="ar-SA" w:bidi="ar-SA"/>
      <w14:textOutline>
        <w14:noFill/>
      </w14:textOutline>
      <w14:textFill>
        <w14:solidFill>
          <w14:srgbClr w14:val="000000"/>
        </w14:solidFill>
      </w14:textFill>
    </w:rPr>
  </w:style>
  <w:style w:type="paragraph" w:styleId="الافتراضي">
    <w:name w:val="الافتراضي"/>
    <w:next w:val="الافتراضي"/>
    <w:pPr>
      <w:keepNext w:val="0"/>
      <w:keepLines w:val="0"/>
      <w:pageBreakBefore w:val="0"/>
      <w:widowControl w:val="1"/>
      <w:shd w:val="clear" w:color="auto" w:fill="auto"/>
      <w:suppressAutoHyphens w:val="0"/>
      <w:bidi w:val="1"/>
      <w:spacing w:before="160" w:after="0" w:line="288"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 w:type="paragraph" w:styleId="نمط الجدول ٢">
    <w:name w:val="نمط الجدول ٢"/>
    <w:next w:val="نمط الجدول ٢"/>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header" Target="header21.xml"/><Relationship Id="rId27" Type="http://schemas.openxmlformats.org/officeDocument/2006/relationships/header" Target="header22.xml"/><Relationship Id="rId28" Type="http://schemas.openxmlformats.org/officeDocument/2006/relationships/header" Target="header23.xml"/><Relationship Id="rId29"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_rels/footer2.xml.rels><?xml version="1.0" encoding="UTF-8"?>
<Relationships xmlns="http://schemas.openxmlformats.org/package/2006/relationships"><Relationship Id="rId1" Type="http://schemas.openxmlformats.org/officeDocument/2006/relationships/image" Target="media/image1.png"/></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_rels/header10.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6.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7.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8.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19.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_rels/header20.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2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2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2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6.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7.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8.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_rels/header9.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1"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