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-882649</wp:posOffset>
                </wp:positionH>
                <wp:positionV relativeFrom="paragraph">
                  <wp:posOffset>157480</wp:posOffset>
                </wp:positionV>
                <wp:extent cx="11121390" cy="45719"/>
                <wp:effectExtent b="0" l="0" r="381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1390" cy="45719"/>
                        </a:xfrm>
                        <a:prstGeom prst="rect">
                          <a:avLst/>
                        </a:prstGeom>
                        <a:solidFill>
                          <a:srgbClr val="047C7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5E0887" w:rsidDel="00000000" w:rsidP="005E0887" w:rsidRDefault="005E0887" w:rsidRPr="00A47729" w14:paraId="4A608B57" w14:textId="77777777">
                            <w:pPr>
                              <w:jc w:val="center"/>
                              <w:rPr>
                                <w:color w:val="a79474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-882649</wp:posOffset>
                </wp:positionH>
                <wp:positionV relativeFrom="paragraph">
                  <wp:posOffset>157480</wp:posOffset>
                </wp:positionV>
                <wp:extent cx="11125200" cy="45719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rial" w:cs="Arial" w:eastAsia="Arial" w:hAnsi="Arial"/>
          <w:color w:val="543d4f"/>
          <w:sz w:val="118"/>
          <w:szCs w:val="118"/>
        </w:rPr>
      </w:pPr>
      <w:r w:rsidDel="00000000" w:rsidR="00000000" w:rsidRPr="00000000">
        <w:rPr>
          <w:rFonts w:ascii="Times New Roman" w:cs="Times New Roman" w:eastAsia="Times New Roman" w:hAnsi="Times New Roman"/>
          <w:color w:val="543d4f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الوصف</w:t>
      </w: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الوظيفي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rial" w:cs="Arial" w:eastAsia="Arial" w:hAnsi="Arial"/>
          <w:sz w:val="118"/>
          <w:szCs w:val="118"/>
        </w:rPr>
      </w:pP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لمنسوبي</w:t>
      </w: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543d4f"/>
          <w:sz w:val="118"/>
          <w:szCs w:val="118"/>
          <w:rtl w:val="1"/>
        </w:rPr>
        <w:t xml:space="preserve">المدرسة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rPr>
          <w:rFonts w:ascii="Sakkal Majalla" w:cs="Sakkal Majalla" w:eastAsia="Sakkal Majalla" w:hAnsi="Sakkal Majalla"/>
          <w:b w:val="1"/>
          <w:color w:val="0f645d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-755649</wp:posOffset>
                </wp:positionH>
                <wp:positionV relativeFrom="paragraph">
                  <wp:posOffset>404495</wp:posOffset>
                </wp:positionV>
                <wp:extent cx="11121390" cy="45719"/>
                <wp:effectExtent b="0" l="0" r="381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1390" cy="45719"/>
                        </a:xfrm>
                        <a:prstGeom prst="rect">
                          <a:avLst/>
                        </a:prstGeom>
                        <a:solidFill>
                          <a:srgbClr val="047C7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5E0887" w:rsidDel="00000000" w:rsidP="005E0887" w:rsidRDefault="005E0887" w:rsidRPr="00A47729" w14:paraId="2B812E26" w14:textId="77777777">
                            <w:pPr>
                              <w:jc w:val="center"/>
                              <w:rPr>
                                <w:color w:val="a79474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-755649</wp:posOffset>
                </wp:positionH>
                <wp:positionV relativeFrom="paragraph">
                  <wp:posOffset>404495</wp:posOffset>
                </wp:positionV>
                <wp:extent cx="11125200" cy="4571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لمدارس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1442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الحضوري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الطارئة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 1444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344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94"/>
        <w:gridCol w:w="3610"/>
        <w:gridCol w:w="2976"/>
        <w:gridCol w:w="1564"/>
        <w:tblGridChange w:id="0">
          <w:tblGrid>
            <w:gridCol w:w="2194"/>
            <w:gridCol w:w="3610"/>
            <w:gridCol w:w="2976"/>
            <w:gridCol w:w="1564"/>
          </w:tblGrid>
        </w:tblGridChange>
      </w:tblGrid>
      <w:tr>
        <w:trPr>
          <w:cantSplit w:val="1"/>
          <w:trHeight w:val="414" w:hRule="atLeast"/>
          <w:tblHeader w:val="0"/>
        </w:trPr>
        <w:tc>
          <w:tcPr>
            <w:gridSpan w:val="4"/>
            <w:shd w:fill="543d4f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المسئولية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السجل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" w:hRule="atLeast"/>
          <w:tblHeader w:val="0"/>
        </w:trPr>
        <w:tc>
          <w:tcPr>
            <w:shd w:fill="a79474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shd w:fill="a79474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a79474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بالمدرسة</w:t>
            </w:r>
          </w:p>
        </w:tc>
        <w:tc>
          <w:tcPr>
            <w:shd w:fill="a79474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ملاحظات</w:t>
            </w:r>
          </w:p>
        </w:tc>
      </w:tr>
      <w:tr>
        <w:trPr>
          <w:cantSplit w:val="1"/>
          <w:trHeight w:val="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المسئول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المباشر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المدرسة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السجل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المدرسية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00" w:line="276" w:lineRule="auto"/>
        <w:jc w:val="center"/>
        <w:rPr>
          <w:rFonts w:ascii="AL-Mohanad" w:cs="AL-Mohanad" w:eastAsia="AL-Mohanad" w:hAnsi="AL-Mohanad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543d4f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3d4f"/>
          <w:sz w:val="40"/>
          <w:szCs w:val="40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3d4f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3d4f"/>
          <w:sz w:val="40"/>
          <w:szCs w:val="40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3d4f"/>
          <w:sz w:val="40"/>
          <w:szCs w:val="40"/>
          <w:rtl w:val="1"/>
        </w:rPr>
        <w:t xml:space="preserve">       144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3d4f"/>
          <w:sz w:val="40"/>
          <w:szCs w:val="40"/>
          <w:rtl w:val="1"/>
        </w:rPr>
        <w:t xml:space="preserve">ه</w:t>
      </w:r>
    </w:p>
    <w:p w:rsidR="00000000" w:rsidDel="00000000" w:rsidP="00000000" w:rsidRDefault="00000000" w:rsidRPr="00000000" w14:paraId="0000001D">
      <w:pPr>
        <w:bidi w:val="1"/>
        <w:spacing w:after="0" w:line="276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76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المدرسة</w:t>
      </w:r>
    </w:p>
    <w:tbl>
      <w:tblPr>
        <w:tblStyle w:val="Table2"/>
        <w:bidiVisual w:val="1"/>
        <w:tblW w:w="9975.0" w:type="dxa"/>
        <w:jc w:val="left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1207"/>
        <w:gridCol w:w="1736"/>
        <w:gridCol w:w="2179"/>
        <w:gridCol w:w="4339"/>
        <w:tblGridChange w:id="0">
          <w:tblGrid>
            <w:gridCol w:w="514"/>
            <w:gridCol w:w="1207"/>
            <w:gridCol w:w="1736"/>
            <w:gridCol w:w="2179"/>
            <w:gridCol w:w="433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02A">
            <w:pPr>
              <w:bidi w:val="1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القضايا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وتعليميا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02B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bidi w:val="1"/>
              <w:spacing w:after="0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bidi w:val="1"/>
              <w:spacing w:after="0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ترأسه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bidi w:val="1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9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6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03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3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3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المثلى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المواهب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4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4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وخططه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والاعتدال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المتطرف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والظواهر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4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يؤدي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يتماشى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والاعتدال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5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الاشتباه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5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الكوادر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والمفاضلة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ومناقشتها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5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وإصدار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لإنجاز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6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6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ومناقشتهم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واعتماد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النهائي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لأدائهم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تتماشى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6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7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تمكين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وإشراكهم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يعزز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شعور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7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7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7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لرسم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التطويرية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8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تشجيع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المكتسبة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8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الروح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8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مبادرات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وأهدافها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تلبيتها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9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9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الزمني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9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وجاذبة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والانضباط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الروح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A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الانضباط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بالترتيبات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A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(5-10)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A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الاشتباه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ينافي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والاعتدال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ومعالجتها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B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صاحب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الصلاحية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الفكري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B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وأنشطتهم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ومشاركاتهم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C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واعتماد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C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مركزيا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ومناقشتها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لتوضيح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مضامينها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بموجبها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C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وتشجيعه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بقنواته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المتعارف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مدرستي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C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ميزانية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D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D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الفعال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مقدمي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ممكنة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D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بالسياسيات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والضوابط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والمذكورة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حوكمة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حسابات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شبكات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E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الطابور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ونشيد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يعتمده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يتجاوز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E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الصلاحيات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E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المواعيد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F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تقتضي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طبيعة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F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مرؤوسيه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ومناقشة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للاعتماد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F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01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17.0" w:type="dxa"/>
        <w:jc w:val="left"/>
        <w:tblInd w:w="-144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46"/>
        <w:gridCol w:w="937"/>
        <w:gridCol w:w="1184"/>
        <w:gridCol w:w="2954"/>
        <w:gridCol w:w="2505"/>
        <w:gridCol w:w="1977"/>
        <w:gridCol w:w="14"/>
        <w:tblGridChange w:id="0">
          <w:tblGrid>
            <w:gridCol w:w="546"/>
            <w:gridCol w:w="937"/>
            <w:gridCol w:w="1184"/>
            <w:gridCol w:w="2954"/>
            <w:gridCol w:w="2505"/>
            <w:gridCol w:w="1977"/>
            <w:gridCol w:w="14"/>
          </w:tblGrid>
        </w:tblGridChange>
      </w:tblGrid>
      <w:tr>
        <w:trPr>
          <w:cantSplit w:val="0"/>
          <w:trHeight w:val="16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10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0f645d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جاهزية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المتعددة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وضبط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إعداداتها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تواجههم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التحضير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أسباب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المنفذ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وكشوف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المنصة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6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40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17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لوكيل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للشؤون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</w:p>
    <w:tbl>
      <w:tblPr>
        <w:tblStyle w:val="Table5"/>
        <w:bidiVisual w:val="1"/>
        <w:tblW w:w="9975.0" w:type="dxa"/>
        <w:jc w:val="left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1207"/>
        <w:gridCol w:w="1736"/>
        <w:gridCol w:w="2179"/>
        <w:gridCol w:w="4339"/>
        <w:tblGridChange w:id="0">
          <w:tblGrid>
            <w:gridCol w:w="514"/>
            <w:gridCol w:w="1207"/>
            <w:gridCol w:w="1736"/>
            <w:gridCol w:w="2179"/>
            <w:gridCol w:w="433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153">
            <w:pPr>
              <w:bidi w:val="1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وتحليله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دوري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أدائهم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وتطوريهم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ً.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154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bidi w:val="1"/>
              <w:spacing w:after="0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ترأسه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bidi w:val="1"/>
              <w:spacing w:after="0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اجمالي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bidi w:val="1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4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ffffff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15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6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6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مطابقة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وشرح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6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ومناقشة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7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تحصيلهم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7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مرؤوسيه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7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الأنصبة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8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8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8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الصعوبات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الظواهر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والعناية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معالجتها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تلبي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والمستقبلية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8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إنجاز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9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لمساعدتهم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9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لاكتساب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وقيادية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9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وتحفيز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متنوعة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وتشجيعه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بقنواته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المتعارف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A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الاقتراح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الفيديو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...)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مختبرية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...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استخدامها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A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تحصيلهم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A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B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تسهيل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بالشفافية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B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وأدائه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B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(5- 10)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C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التوقيت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الزمني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لفترات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C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C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يعتمده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يتجاوز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D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الصلاحيات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D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المواعيد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D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تقتضي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طبيعة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1D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</w:p>
        </w:tc>
      </w:tr>
    </w:tbl>
    <w:p w:rsidR="00000000" w:rsidDel="00000000" w:rsidP="00000000" w:rsidRDefault="00000000" w:rsidRPr="00000000" w14:paraId="000001E4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859.0" w:type="dxa"/>
        <w:jc w:val="left"/>
        <w:tblInd w:w="-7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1"/>
        <w:gridCol w:w="923"/>
        <w:gridCol w:w="1163"/>
        <w:gridCol w:w="2902"/>
        <w:gridCol w:w="2463"/>
        <w:gridCol w:w="1887"/>
        <w:tblGridChange w:id="0">
          <w:tblGrid>
            <w:gridCol w:w="521"/>
            <w:gridCol w:w="923"/>
            <w:gridCol w:w="1163"/>
            <w:gridCol w:w="2902"/>
            <w:gridCol w:w="2463"/>
            <w:gridCol w:w="188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1E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1E9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A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1E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F1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F2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التلفازي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والرقمي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1F7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الصلاحيات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المفوض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</w:p>
        </w:tc>
      </w:tr>
    </w:tbl>
    <w:p w:rsidR="00000000" w:rsidDel="00000000" w:rsidP="00000000" w:rsidRDefault="00000000" w:rsidRPr="00000000" w14:paraId="000001FD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0" w:tblpY="17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tabs>
          <w:tab w:val="center" w:leader="none" w:pos="723"/>
          <w:tab w:val="center" w:leader="none" w:pos="1577"/>
          <w:tab w:val="center" w:leader="none" w:pos="2164"/>
          <w:tab w:val="center" w:leader="none" w:pos="2884"/>
          <w:tab w:val="center" w:leader="none" w:pos="3604"/>
          <w:tab w:val="center" w:leader="none" w:pos="4324"/>
          <w:tab w:val="center" w:leader="none" w:pos="5044"/>
          <w:tab w:val="center" w:leader="none" w:pos="5765"/>
          <w:tab w:val="center" w:leader="none" w:pos="8149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206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207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bidi w:val="1"/>
        <w:spacing w:after="5" w:line="240" w:lineRule="auto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لوكيل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لشؤون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الطلاب</w:t>
      </w:r>
    </w:p>
    <w:tbl>
      <w:tblPr>
        <w:tblStyle w:val="Table8"/>
        <w:bidiVisual w:val="1"/>
        <w:tblW w:w="9975.000000000002" w:type="dxa"/>
        <w:jc w:val="left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1"/>
        <w:gridCol w:w="1067"/>
        <w:gridCol w:w="1738"/>
        <w:gridCol w:w="2318"/>
        <w:gridCol w:w="4341"/>
        <w:tblGridChange w:id="0">
          <w:tblGrid>
            <w:gridCol w:w="511"/>
            <w:gridCol w:w="1067"/>
            <w:gridCol w:w="1738"/>
            <w:gridCol w:w="2318"/>
            <w:gridCol w:w="434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678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21D">
            <w:pPr>
              <w:bidi w:val="1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sz w:val="20"/>
                <w:szCs w:val="20"/>
                <w:rtl w:val="1"/>
              </w:rPr>
              <w:t xml:space="preserve">وقيادة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يتوافق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21E">
            <w:pPr>
              <w:bidi w:val="1"/>
              <w:spacing w:after="0" w:line="216" w:lineRule="auto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bidi w:val="1"/>
              <w:spacing w:after="0" w:line="216" w:lineRule="auto"/>
              <w:ind w:left="187" w:hanging="18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عضوية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ترأسه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bidi w:val="1"/>
              <w:spacing w:after="0" w:line="216" w:lineRule="auto"/>
              <w:ind w:left="187" w:hanging="18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اجمالي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bidi w:val="1"/>
              <w:spacing w:after="0" w:line="216" w:lineRule="auto"/>
              <w:ind w:left="187" w:hanging="18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3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bidi w:val="1"/>
              <w:spacing w:line="216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4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22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22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3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3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3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مرؤوسيه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4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إنشاء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بالشفافية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4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بالقبول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انتهائها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فعالة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اتباع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الضوابط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لمختلف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الفئات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4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إنشاء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5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وتخصصاتهم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5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يتماشى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يتماشى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5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وتوجيههم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باختيار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وسوق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5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فاعلية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المعقدة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6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الشراكات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القطاعين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الحكومي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ينسجم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6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يعتمده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يتجاوز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6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7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7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7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إصدارها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وتوزيعها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8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8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8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بالسجلات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تحديثها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وحفظها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واكتمالها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غيره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تعتمدها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8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91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859.0" w:type="dxa"/>
        <w:jc w:val="left"/>
        <w:tblInd w:w="-7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1"/>
        <w:gridCol w:w="923"/>
        <w:gridCol w:w="1163"/>
        <w:gridCol w:w="2902"/>
        <w:gridCol w:w="2463"/>
        <w:gridCol w:w="1887"/>
        <w:tblGridChange w:id="0">
          <w:tblGrid>
            <w:gridCol w:w="521"/>
            <w:gridCol w:w="923"/>
            <w:gridCol w:w="1163"/>
            <w:gridCol w:w="2902"/>
            <w:gridCol w:w="2463"/>
            <w:gridCol w:w="188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95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29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299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A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29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2A1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2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انترنت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2A7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8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والإسهام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تعترضهم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2AD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E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وتزويدهم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انتظام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تقيدهم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بمهامهم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</w:p>
        </w:tc>
      </w:tr>
    </w:tbl>
    <w:p w:rsidR="00000000" w:rsidDel="00000000" w:rsidP="00000000" w:rsidRDefault="00000000" w:rsidRPr="00000000" w14:paraId="000002B3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B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B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B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bidi w:val="1"/>
        <w:spacing w:after="0" w:line="240" w:lineRule="auto"/>
        <w:ind w:right="993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bidi w:val="1"/>
        <w:spacing w:after="0" w:line="240" w:lineRule="auto"/>
        <w:ind w:left="720" w:right="993" w:firstLine="720"/>
        <w:jc w:val="center"/>
        <w:rPr>
          <w:rFonts w:ascii="Sakkal Majalla" w:cs="Sakkal Majalla" w:eastAsia="Sakkal Majalla" w:hAnsi="Sakkal Majalla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Sakkal Majalla" w:cs="Sakkal Majalla" w:eastAsia="Sakkal Majalla" w:hAnsi="Sakkal Majall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BE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لوكيل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للشؤون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</w:p>
    <w:tbl>
      <w:tblPr>
        <w:tblStyle w:val="Table11"/>
        <w:bidiVisual w:val="1"/>
        <w:tblW w:w="9975.000000000002" w:type="dxa"/>
        <w:jc w:val="left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1"/>
        <w:gridCol w:w="1067"/>
        <w:gridCol w:w="1738"/>
        <w:gridCol w:w="2318"/>
        <w:gridCol w:w="4341"/>
        <w:tblGridChange w:id="0">
          <w:tblGrid>
            <w:gridCol w:w="511"/>
            <w:gridCol w:w="1067"/>
            <w:gridCol w:w="1738"/>
            <w:gridCol w:w="2318"/>
            <w:gridCol w:w="434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2DC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2DF">
            <w:pPr>
              <w:bidi w:val="1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الاشراف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يحقق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2E0">
            <w:pPr>
              <w:bidi w:val="1"/>
              <w:spacing w:after="0" w:line="21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1"/>
              </w:numPr>
              <w:bidi w:val="1"/>
              <w:spacing w:after="0" w:line="216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ترأسه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1"/>
              </w:numPr>
              <w:bidi w:val="1"/>
              <w:spacing w:after="0" w:line="216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اجمالي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1"/>
              </w:numPr>
              <w:bidi w:val="1"/>
              <w:spacing w:line="216" w:lineRule="auto"/>
              <w:ind w:left="187" w:hanging="187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4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2E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E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F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4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وإعطاء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F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مرؤوسيه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2F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إنشاء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بالشفافية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0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3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وتأمين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وسجلات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شؤونهم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مباشرة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واخلاء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طرف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وندب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والإجازات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بأنواعها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وغيرها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بالوثائق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والمستندات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وخلافها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0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الفعال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استمراريتها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واستثمارها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0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وعملياتها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1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صيانة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مرافقها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1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خدماتها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1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لتأمين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2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سلامتها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المطلوب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2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المختبرية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لتأمين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إتلاف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المختبرية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2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2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يخص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لتوعيتهم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وتدريبهم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وتعريفهم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الواجب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اتخاذها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حينه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3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البلاغات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3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التعاقد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والصيانة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لاعتماد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العقود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3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يعتمده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يتجاوز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4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المستودع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....)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4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34D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18"/>
          <w:szCs w:val="1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18"/>
          <w:szCs w:val="18"/>
          <w:vertAlign w:val="superscript"/>
          <w:rtl w:val="0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18"/>
          <w:szCs w:val="18"/>
          <w:rtl w:val="0"/>
        </w:rPr>
        <w:tab/>
      </w:r>
    </w:p>
    <w:tbl>
      <w:tblPr>
        <w:tblStyle w:val="Table12"/>
        <w:tblpPr w:leftFromText="180" w:rightFromText="180" w:topFromText="0" w:bottomFromText="0" w:vertAnchor="text" w:horzAnchor="text" w:tblpX="0" w:tblpY="33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4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4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5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للمعلم</w:t>
      </w:r>
    </w:p>
    <w:tbl>
      <w:tblPr>
        <w:tblStyle w:val="Table13"/>
        <w:bidiVisual w:val="1"/>
        <w:tblW w:w="9975.0" w:type="dxa"/>
        <w:jc w:val="left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1"/>
        <w:gridCol w:w="1067"/>
        <w:gridCol w:w="1738"/>
        <w:gridCol w:w="3040"/>
        <w:gridCol w:w="3619"/>
        <w:tblGridChange w:id="0">
          <w:tblGrid>
            <w:gridCol w:w="511"/>
            <w:gridCol w:w="1067"/>
            <w:gridCol w:w="1738"/>
            <w:gridCol w:w="3040"/>
            <w:gridCol w:w="36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57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59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5A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5B">
            <w:pPr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35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</w:p>
          <w:p w:rsidR="00000000" w:rsidDel="00000000" w:rsidP="00000000" w:rsidRDefault="00000000" w:rsidRPr="00000000" w14:paraId="0000035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35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</w:tcPr>
          <w:p w:rsidR="00000000" w:rsidDel="00000000" w:rsidP="00000000" w:rsidRDefault="00000000" w:rsidRPr="00000000" w14:paraId="00000360">
            <w:pPr>
              <w:bidi w:val="1"/>
              <w:jc w:val="both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الإسهام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جوانبها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بمستواه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والمبتكرة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ffffff" w:space="0" w:sz="36" w:val="single"/>
              <w:right w:color="ffffff" w:space="0" w:sz="36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361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2"/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left w:color="ffffff" w:space="0" w:sz="36" w:val="single"/>
              <w:bottom w:color="000000" w:space="0" w:sz="4" w:val="single"/>
              <w:right w:color="ffffff" w:space="0" w:sz="3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36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6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7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والطمأنينة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وتشعره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بقيمته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مواهبه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وتكسبه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وتؤصل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الاستقامة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والثقة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7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7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ومسؤولياته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8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8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أبحاث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8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تصميم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ومتنوعة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التفكير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8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بقنواته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9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استحضار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9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خططهم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9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مرحلي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استيعابهم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تدريسها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للمستويات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A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A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التكليفات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الضوابط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وتصحيحها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لفهمها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A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منتظم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لزيادة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B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وإطار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B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يوصون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يقدمونه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B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والانضباط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امتثالهم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C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C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الفعال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صيانة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آلات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الفيديو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)..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استخدامها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C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واللاصفية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مجتمعات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المفتوح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بالمتعلمين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D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D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D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(5-10)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D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لاطلاعهم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وتعريفهم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وتسليط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الضوء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تستدعي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شراكات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مجتمعية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E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الإمكانيات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E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تفاصيل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والإنجازات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والمعوقات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E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بتدريسها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للكبار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F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F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بـ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30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شاغلي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3F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F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  <w:tab/>
            </w:r>
          </w:p>
        </w:tc>
      </w:tr>
    </w:tbl>
    <w:p w:rsidR="00000000" w:rsidDel="00000000" w:rsidP="00000000" w:rsidRDefault="00000000" w:rsidRPr="00000000" w14:paraId="000003FD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859.0" w:type="dxa"/>
        <w:jc w:val="left"/>
        <w:tblInd w:w="-7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1"/>
        <w:gridCol w:w="923"/>
        <w:gridCol w:w="1163"/>
        <w:gridCol w:w="2902"/>
        <w:gridCol w:w="2463"/>
        <w:gridCol w:w="1887"/>
        <w:tblGridChange w:id="0">
          <w:tblGrid>
            <w:gridCol w:w="521"/>
            <w:gridCol w:w="923"/>
            <w:gridCol w:w="1163"/>
            <w:gridCol w:w="2902"/>
            <w:gridCol w:w="2463"/>
            <w:gridCol w:w="188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3FE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401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402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03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40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40A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0B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التلفازي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والرقمي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410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11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تقدمهم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مستمرة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416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17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41C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pPr w:leftFromText="180" w:rightFromText="180" w:topFromText="0" w:bottomFromText="0" w:vertAnchor="page" w:horzAnchor="margin" w:tblpX="0" w:tblpY="2521"/>
        <w:tblW w:w="10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1"/>
        <w:gridCol w:w="1721"/>
        <w:gridCol w:w="1720"/>
        <w:gridCol w:w="1720"/>
        <w:gridCol w:w="3080"/>
        <w:gridCol w:w="588"/>
        <w:tblGridChange w:id="0">
          <w:tblGrid>
            <w:gridCol w:w="1691"/>
            <w:gridCol w:w="1721"/>
            <w:gridCol w:w="1720"/>
            <w:gridCol w:w="1720"/>
            <w:gridCol w:w="3080"/>
            <w:gridCol w:w="588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gridSpan w:val="5"/>
            <w:shd w:fill="047c71" w:val="clear"/>
            <w:vAlign w:val="center"/>
          </w:tcPr>
          <w:p w:rsidR="00000000" w:rsidDel="00000000" w:rsidP="00000000" w:rsidRDefault="00000000" w:rsidRPr="00000000" w14:paraId="00000433">
            <w:pPr>
              <w:tabs>
                <w:tab w:val="center" w:leader="none" w:pos="1517"/>
                <w:tab w:val="center" w:leader="none" w:pos="2238"/>
              </w:tabs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تكليف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بتدريس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التالي</w:t>
            </w:r>
          </w:p>
        </w:tc>
        <w:tc>
          <w:tcPr>
            <w:vMerge w:val="restart"/>
            <w:shd w:fill="047c71" w:val="clear"/>
            <w:vAlign w:val="center"/>
          </w:tcPr>
          <w:p w:rsidR="00000000" w:rsidDel="00000000" w:rsidP="00000000" w:rsidRDefault="00000000" w:rsidRPr="00000000" w14:paraId="00000438">
            <w:pPr>
              <w:tabs>
                <w:tab w:val="center" w:leader="none" w:pos="265"/>
                <w:tab w:val="center" w:leader="none" w:pos="515"/>
              </w:tabs>
              <w:bidi w:val="1"/>
              <w:jc w:val="center"/>
              <w:rPr>
                <w:rFonts w:ascii="Sakkal Majalla" w:cs="Sakkal Majalla" w:eastAsia="Sakkal Majalla" w:hAnsi="Sakkal Majalla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6"/>
                <w:szCs w:val="26"/>
                <w:rtl w:val="1"/>
              </w:rPr>
              <w:t xml:space="preserve">م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39">
            <w:pPr>
              <w:tabs>
                <w:tab w:val="center" w:leader="none" w:pos="826"/>
                <w:tab w:val="center" w:leader="none" w:pos="1410"/>
              </w:tabs>
              <w:bidi w:val="1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43A">
            <w:pPr>
              <w:tabs>
                <w:tab w:val="center" w:leader="none" w:pos="836"/>
                <w:tab w:val="center" w:leader="none" w:pos="1622"/>
              </w:tabs>
              <w:bidi w:val="1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43B">
            <w:pPr>
              <w:tabs>
                <w:tab w:val="center" w:leader="none" w:pos="836"/>
                <w:tab w:val="center" w:leader="none" w:pos="1359"/>
              </w:tabs>
              <w:bidi w:val="1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43C">
            <w:pPr>
              <w:tabs>
                <w:tab w:val="center" w:leader="none" w:pos="835"/>
                <w:tab w:val="center" w:leader="none" w:pos="1662"/>
              </w:tabs>
              <w:bidi w:val="1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43D">
            <w:pPr>
              <w:tabs>
                <w:tab w:val="center" w:leader="none" w:pos="1517"/>
                <w:tab w:val="center" w:leader="none" w:pos="2238"/>
              </w:tabs>
              <w:bidi w:val="1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ab/>
            </w:r>
          </w:p>
        </w:tc>
        <w:tc>
          <w:tcPr>
            <w:vMerge w:val="continue"/>
            <w:shd w:fill="047c71" w:val="clear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43F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45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4B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ind w:left="10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451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457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5D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63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ind w:right="18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69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46F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tabs>
                <w:tab w:val="center" w:leader="none" w:pos="1446"/>
                <w:tab w:val="right" w:leader="none" w:pos="1677"/>
              </w:tabs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ab/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B="0" distT="0" distL="0" distR="0">
                      <wp:extent cx="12065" cy="248285"/>
                      <wp:effectExtent b="0" l="2540" r="4445" t="1270"/>
                      <wp:docPr id="8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248285"/>
                                <a:chOff x="0" y="0"/>
                                <a:chExt cx="12192" cy="248412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40" name="Shape 1963776"/>
                              <wps:spPr bwMode="auto">
                                <a:xfrm>
                                  <a:off x="0" y="0"/>
                                  <a:ext cx="12192" cy="248412"/>
                                </a:xfrm>
                                <a:custGeom>
                                  <a:avLst/>
                                  <a:gdLst>
                                    <a:gd fmla="*/ 0 w 12192" name="T0"/>
                                    <a:gd fmla="*/ 0 h 248412" name="T1"/>
                                    <a:gd fmla="*/ 12192 w 12192" name="T2"/>
                                    <a:gd fmla="*/ 0 h 248412" name="T3"/>
                                    <a:gd fmla="*/ 12192 w 12192" name="T4"/>
                                    <a:gd fmla="*/ 248412 h 248412" name="T5"/>
                                    <a:gd fmla="*/ 0 w 12192" name="T6"/>
                                    <a:gd fmla="*/ 248412 h 248412" name="T7"/>
                                    <a:gd fmla="*/ 0 w 12192" name="T8"/>
                                    <a:gd fmla="*/ 0 h 248412" name="T9"/>
                                    <a:gd fmla="*/ 0 w 12192" name="T10"/>
                                    <a:gd fmla="*/ 0 h 248412" name="T11"/>
                                    <a:gd fmla="*/ 12192 w 12192" name="T12"/>
                                    <a:gd fmla="*/ 248412 h 248412" name="T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b="T13" l="T10" r="T12" t="T11"/>
                                  <a:pathLst>
                                    <a:path h="248412" w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/>
                                </a:extLst>
                              </wps:spPr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9050" cy="24955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249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tabs>
                <w:tab w:val="center" w:leader="none" w:pos="1447"/>
              </w:tabs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473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ind w:left="104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75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ind w:right="187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7B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481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487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8D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93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99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49F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4A5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4AB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ind w:right="198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ind w:right="196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ind w:left="47" w:firstLine="0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4B1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spacing w:after="0" w:line="240" w:lineRule="auto"/>
        <w:ind w:right="46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لمعلم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</w:p>
    <w:tbl>
      <w:tblPr>
        <w:tblStyle w:val="Table16"/>
        <w:bidiVisual w:val="1"/>
        <w:tblW w:w="10175.000000000002" w:type="dxa"/>
        <w:jc w:val="left"/>
        <w:tblInd w:w="-110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2"/>
        <w:gridCol w:w="1089"/>
        <w:gridCol w:w="1772"/>
        <w:gridCol w:w="3396"/>
        <w:gridCol w:w="3396"/>
        <w:tblGridChange w:id="0">
          <w:tblGrid>
            <w:gridCol w:w="522"/>
            <w:gridCol w:w="1089"/>
            <w:gridCol w:w="1772"/>
            <w:gridCol w:w="3396"/>
            <w:gridCol w:w="339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4B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4B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4B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4B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4B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4B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4C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4C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الإسهام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جوانبها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بمستواه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والمبتكرة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4C3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4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4C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4C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بذبك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D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والطمأنينة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وتشعره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بقيمته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مواهبه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وتكسبه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وتؤصل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الاستقامة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والثقة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D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مرحلي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استيعابهم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تدريسها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نقاط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للمستويات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D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تصميم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بأسلوب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ومتنوعة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التفكير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E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استحضار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E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E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F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وتوعيتهم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F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4F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والوثائق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المتعارف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0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0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الواحدة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0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وتصحيحها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0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1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1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المذكرة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التفسيرية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للائحة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1438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هـ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1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الترفيهية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واللاصفية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مناسبات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والإقليمية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والعالمية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2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(5-10)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2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بـ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30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شاغلي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29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2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الغائب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3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صعوبات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وأسبابها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يواجهون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المشكلة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3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أبحاث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3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يوصون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يقدمونه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4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4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4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يلتزم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بالنصاب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يشغلها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16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14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12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5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5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555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pPr w:leftFromText="180" w:rightFromText="180" w:topFromText="0" w:bottomFromText="0" w:vertAnchor="text" w:horzAnchor="text" w:tblpX="0" w:tblpY="336"/>
        <w:bidiVisual w:val="1"/>
        <w:tblW w:w="106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4"/>
        <w:gridCol w:w="3539"/>
        <w:gridCol w:w="3538"/>
        <w:tblGridChange w:id="0">
          <w:tblGrid>
            <w:gridCol w:w="3534"/>
            <w:gridCol w:w="3539"/>
            <w:gridCol w:w="3538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57">
            <w:pPr>
              <w:bidi w:val="1"/>
              <w:spacing w:after="0" w:line="240" w:lineRule="auto"/>
              <w:ind w:left="1068" w:firstLine="0"/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5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5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0"/>
                <w:szCs w:val="20"/>
                <w:rtl w:val="1"/>
              </w:rPr>
              <w:t xml:space="preserve">التاريخ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E">
      <w:pPr>
        <w:bidi w:val="1"/>
        <w:spacing w:after="5" w:line="240" w:lineRule="auto"/>
        <w:rPr>
          <w:rFonts w:ascii="Sakkal Majalla" w:cs="Sakkal Majalla" w:eastAsia="Sakkal Majalla" w:hAnsi="Sakkal Majall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bidi w:val="1"/>
        <w:spacing w:after="5" w:line="240" w:lineRule="auto"/>
        <w:rPr>
          <w:rFonts w:ascii="Sakkal Majalla" w:cs="Sakkal Majalla" w:eastAsia="Sakkal Majalla" w:hAnsi="Sakkal Majall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561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bidi w:val="1"/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لمعلم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الموهوبين</w:t>
      </w:r>
    </w:p>
    <w:tbl>
      <w:tblPr>
        <w:tblStyle w:val="Table18"/>
        <w:bidiVisual w:val="1"/>
        <w:tblW w:w="10109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498"/>
        <w:gridCol w:w="1280"/>
        <w:gridCol w:w="1957"/>
        <w:gridCol w:w="3748"/>
        <w:gridCol w:w="2626"/>
        <w:tblGridChange w:id="0">
          <w:tblGrid>
            <w:gridCol w:w="498"/>
            <w:gridCol w:w="1280"/>
            <w:gridCol w:w="1957"/>
            <w:gridCol w:w="3748"/>
            <w:gridCol w:w="26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6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6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6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56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56B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</w:p>
          <w:p w:rsidR="00000000" w:rsidDel="00000000" w:rsidP="00000000" w:rsidRDefault="00000000" w:rsidRPr="00000000" w14:paraId="0000056C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56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56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الإسهام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الموهوب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جوانبها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بمستواه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والمبتكرة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570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1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2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التفوق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والابتكار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+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والابتكار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3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5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57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57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8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والطمأنينة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وتشعره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بقيمته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مواهبه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وتكسبه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وتؤصل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الاستقامة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والثقة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8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والضوابط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8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لترشيح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للكشف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9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اختيار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وترشيح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مخرجات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للكشف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9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بنسخة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وربطها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9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الواحدة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A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A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واستيفاء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النماذج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A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A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التفكير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اهتماماتهم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وميولهم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B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شاغلي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B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تغطية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الغائب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B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بـ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30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شاغلي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C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C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وإبراز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ومنجزات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السنوي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C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C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يخص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شئون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مواهبهم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اللجان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C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C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المحيطة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والمسابقات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D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D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ترشيح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للكشف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والأولمبياد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"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والمسابقات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D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أبحاث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E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E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يوصون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يقدمونه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خبرات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E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E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E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E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والخبير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F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سنوي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المنفذة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والدور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ملاحظته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وتحسينه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F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trike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الحرص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المبادرة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الدائمة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قبله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يعكس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انتمائه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وولائه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trike w:val="1"/>
                <w:rtl w:val="1"/>
              </w:rPr>
              <w:t xml:space="preserve">للمهنة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5F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</w:p>
        </w:tc>
      </w:tr>
    </w:tbl>
    <w:p w:rsidR="00000000" w:rsidDel="00000000" w:rsidP="00000000" w:rsidRDefault="00000000" w:rsidRPr="00000000" w14:paraId="000005FF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pPr w:leftFromText="180" w:rightFromText="180" w:topFromText="0" w:bottomFromText="0" w:vertAnchor="text" w:horzAnchor="text" w:tblpX="0" w:tblpY="33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0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                       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0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7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  <w:tab/>
        <w:t xml:space="preserve">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bidi w:val="1"/>
        <w:spacing w:after="0" w:lineRule="auto"/>
        <w:ind w:left="361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لمعلم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أطفال</w:t>
      </w:r>
    </w:p>
    <w:tbl>
      <w:tblPr>
        <w:tblStyle w:val="Table20"/>
        <w:bidiVisual w:val="1"/>
        <w:tblW w:w="10109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498"/>
        <w:gridCol w:w="1280"/>
        <w:gridCol w:w="1957"/>
        <w:gridCol w:w="3748"/>
        <w:gridCol w:w="2626"/>
        <w:tblGridChange w:id="0">
          <w:tblGrid>
            <w:gridCol w:w="498"/>
            <w:gridCol w:w="1280"/>
            <w:gridCol w:w="1957"/>
            <w:gridCol w:w="3748"/>
            <w:gridCol w:w="26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1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1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1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1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1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أطفال</w:t>
            </w:r>
          </w:p>
          <w:p w:rsidR="00000000" w:rsidDel="00000000" w:rsidP="00000000" w:rsidRDefault="00000000" w:rsidRPr="00000000" w14:paraId="0000061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والممارس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2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2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الإسهام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جوانبها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بمستواه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الإبداعية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والمبتكرة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23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أطفال</w:t>
            </w:r>
          </w:p>
          <w:p w:rsidR="00000000" w:rsidDel="00000000" w:rsidP="00000000" w:rsidRDefault="00000000" w:rsidRPr="00000000" w14:paraId="00000624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الكفايات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625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التفكير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,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,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الإنجاز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,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6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62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63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3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معاملة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والطمأنينة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وتشعره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بقيمته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مواهبه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وتكسبه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الحميد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للآخرين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وتؤصل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الاستقامة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والثقة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3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والضوابط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3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والطمأنينة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وتشعره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بقيمته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اهتماماته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وخصائصه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وتغرس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وتكسبه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الفعال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المحيطين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وتؤصل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4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ومعاملتهم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واحترام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الاختلافات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4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نمائيا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المصاحبة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الإبداع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4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والاستعانة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النمائية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وطبيعة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واحتياجاتها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المنشودة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5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5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ظهور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لإيجاد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5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6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(5)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الإثرائية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6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التبليغ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واتباع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الاشتباه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الإيذاء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6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بـ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15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30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دقيقة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شاغلي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7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مواكبة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الكفايات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7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فترات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وسلامتهم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النمائية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7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المنهج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بيئات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8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إيجابية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وتلبية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قدراته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ومهاراته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8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أبحاث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8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يوصون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يقدمونه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8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9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ومهنيا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وتربويا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9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والملاعب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9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</w:p>
        </w:tc>
      </w:tr>
    </w:tbl>
    <w:p w:rsidR="00000000" w:rsidDel="00000000" w:rsidP="00000000" w:rsidRDefault="00000000" w:rsidRPr="00000000" w14:paraId="000006A3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pPr w:leftFromText="180" w:rightFromText="180" w:topFromText="0" w:bottomFromText="0" w:vertAnchor="text" w:horzAnchor="text" w:tblpX="0" w:tblpY="33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302"/>
        <w:gridCol w:w="3298"/>
        <w:tblGridChange w:id="0">
          <w:tblGrid>
            <w:gridCol w:w="3291"/>
            <w:gridCol w:w="3302"/>
            <w:gridCol w:w="32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A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                       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A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A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D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  <w:tab/>
        <w:t xml:space="preserve">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لمساعد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المعلم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)</w:t>
      </w:r>
    </w:p>
    <w:tbl>
      <w:tblPr>
        <w:tblStyle w:val="Table22"/>
        <w:bidiVisual w:val="1"/>
        <w:tblW w:w="10193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1321"/>
        <w:gridCol w:w="2022"/>
        <w:gridCol w:w="3382"/>
        <w:gridCol w:w="2954"/>
        <w:tblGridChange w:id="0">
          <w:tblGrid>
            <w:gridCol w:w="514"/>
            <w:gridCol w:w="1321"/>
            <w:gridCol w:w="2022"/>
            <w:gridCol w:w="3382"/>
            <w:gridCol w:w="295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B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B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C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6C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C2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C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C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وضبط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6C7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ثانوية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فأعلى</w:t>
            </w:r>
          </w:p>
          <w:p w:rsidR="00000000" w:rsidDel="00000000" w:rsidP="00000000" w:rsidRDefault="00000000" w:rsidRPr="00000000" w14:paraId="000006C8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))</w:t>
            </w:r>
          </w:p>
          <w:p w:rsidR="00000000" w:rsidDel="00000000" w:rsidP="00000000" w:rsidRDefault="00000000" w:rsidRPr="00000000" w14:paraId="000006C9">
            <w:pPr>
              <w:numPr>
                <w:ilvl w:val="0"/>
                <w:numId w:val="1"/>
              </w:numPr>
              <w:bidi w:val="1"/>
              <w:spacing w:after="0" w:line="216" w:lineRule="auto"/>
              <w:ind w:left="214" w:hanging="146"/>
              <w:rPr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إتقان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الإشارة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السمعية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6CA">
            <w:pPr>
              <w:numPr>
                <w:ilvl w:val="0"/>
                <w:numId w:val="1"/>
              </w:numPr>
              <w:bidi w:val="1"/>
              <w:spacing w:line="216" w:lineRule="auto"/>
              <w:ind w:left="214" w:hanging="146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اتقان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برايل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البصرية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B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D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E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F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6D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6D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D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والانضباط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امتثالهم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D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تخصصه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ومسؤولياته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E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E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E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اللامنهجية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وخارجها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F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F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مراجعتهم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دروسهم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وتكثيف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المنخفض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ليتمكنوا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زملائهم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6F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وتحضير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0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وجمعها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0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يشارك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يحضرها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لمناقشة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أوضاعهم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0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وإكمال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1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المراجع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والخرائط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والرسوم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السبورة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الإعلانات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1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الإعاقة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1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720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pPr w:leftFromText="180" w:rightFromText="180" w:topFromText="0" w:bottomFromText="0" w:vertAnchor="text" w:horzAnchor="text" w:tblpX="15" w:tblpY="2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22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2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24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9">
      <w:pPr>
        <w:tabs>
          <w:tab w:val="center" w:leader="none" w:pos="3772"/>
        </w:tabs>
        <w:bidi w:val="1"/>
        <w:spacing w:after="0" w:line="240" w:lineRule="auto"/>
        <w:ind w:left="-6" w:firstLine="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    </w:t>
      </w:r>
    </w:p>
    <w:p w:rsidR="00000000" w:rsidDel="00000000" w:rsidP="00000000" w:rsidRDefault="00000000" w:rsidRPr="00000000" w14:paraId="0000072A">
      <w:pPr>
        <w:tabs>
          <w:tab w:val="center" w:leader="none" w:pos="3772"/>
        </w:tabs>
        <w:bidi w:val="1"/>
        <w:spacing w:after="0" w:line="240" w:lineRule="auto"/>
        <w:ind w:left="-6" w:firstLine="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72B">
      <w:pPr>
        <w:tabs>
          <w:tab w:val="center" w:leader="none" w:pos="3772"/>
        </w:tabs>
        <w:bidi w:val="1"/>
        <w:spacing w:after="0" w:line="240" w:lineRule="auto"/>
        <w:ind w:left="-6" w:firstLine="0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72C">
      <w:pPr>
        <w:tabs>
          <w:tab w:val="center" w:leader="none" w:pos="3772"/>
        </w:tabs>
        <w:bidi w:val="1"/>
        <w:spacing w:after="0" w:line="240" w:lineRule="auto"/>
        <w:ind w:left="-6" w:firstLine="0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bidi w:val="1"/>
        <w:spacing w:after="5" w:line="240" w:lineRule="auto"/>
        <w:ind w:hanging="10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لرائد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النشاط</w:t>
      </w:r>
    </w:p>
    <w:tbl>
      <w:tblPr>
        <w:tblStyle w:val="Table24"/>
        <w:bidiVisual w:val="1"/>
        <w:tblW w:w="10193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1321"/>
        <w:gridCol w:w="2022"/>
        <w:gridCol w:w="3382"/>
        <w:gridCol w:w="2954"/>
        <w:tblGridChange w:id="0">
          <w:tblGrid>
            <w:gridCol w:w="514"/>
            <w:gridCol w:w="1321"/>
            <w:gridCol w:w="2022"/>
            <w:gridCol w:w="3382"/>
            <w:gridCol w:w="295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3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3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3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3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3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37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3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واكتشاف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قدرات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وميولهم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الأنشط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الكشفية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...)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39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A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C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D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E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73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74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4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4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للمسؤولين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4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4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5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5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5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5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اكتشاف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وميول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اختصاصه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5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5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مدرستي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وتوثيقها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الاستبانات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6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6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الأسابيع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مناسبتها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الإمكانيات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وشمولها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للجانب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التطويري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6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6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6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6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المستندات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7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7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والتحقق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تلبيتها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واهتمامات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7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7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الوزارة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7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7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باعتبارها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تؤثر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8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8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تفاصيل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والإنجازات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والمعوقات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8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8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الاشتراطات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والأمنية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8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8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للمتميزين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تكريمهم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8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ودعمهم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9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أساسياتها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متكافئة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والقدرات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9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الرياضي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الداخلي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والبطولات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والاهتمام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بالرياضة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9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الأحداث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A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A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والحرص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احتوائها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يخالف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باعتبارها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A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الشراكات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B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B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التطوع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وابتكار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ونشاطات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B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B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تأهيل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للمسابقات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والإقليمية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والاستعانة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ذلك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B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B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7C1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9899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1"/>
        <w:gridCol w:w="3599"/>
        <w:gridCol w:w="2519"/>
        <w:tblGridChange w:id="0">
          <w:tblGrid>
            <w:gridCol w:w="3781"/>
            <w:gridCol w:w="3599"/>
            <w:gridCol w:w="2519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C4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C5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C6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B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ab/>
        <w:t xml:space="preserve">                                   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bidi w:val="1"/>
        <w:spacing w:after="5" w:line="276" w:lineRule="auto"/>
        <w:ind w:left="-105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للموجه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الطلابي</w:t>
      </w:r>
    </w:p>
    <w:tbl>
      <w:tblPr>
        <w:tblStyle w:val="Table26"/>
        <w:bidiVisual w:val="1"/>
        <w:tblW w:w="10193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1321"/>
        <w:gridCol w:w="2022"/>
        <w:gridCol w:w="3382"/>
        <w:gridCol w:w="2954"/>
        <w:tblGridChange w:id="0">
          <w:tblGrid>
            <w:gridCol w:w="514"/>
            <w:gridCol w:w="1321"/>
            <w:gridCol w:w="2022"/>
            <w:gridCol w:w="3382"/>
            <w:gridCol w:w="295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D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D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D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7D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D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E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E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النفسي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ذاته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قدراته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إمكاناته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ويتمكن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حل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مشكلاته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النفسي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والاجتماعي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يعزز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ويحسن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7E3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</w:p>
          <w:p w:rsidR="00000000" w:rsidDel="00000000" w:rsidP="00000000" w:rsidRDefault="00000000" w:rsidRPr="00000000" w14:paraId="000007E4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+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ماجستير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5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E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7E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7E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7F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F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F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الأسابيع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الأسابيع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F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F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7F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F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التصحيحية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0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0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وزيادة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المحفزة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وتفسير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مقارنة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العلاجي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0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0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المتخذة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0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0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يفعل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الوزارية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مستوياته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الثلاث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الإنمائية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تطويرها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التثقيفية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للتعرف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ومتطلباته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1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1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واقتراح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لإقرار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1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1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قرارات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1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1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يشكلها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2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2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تفصلا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لزم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2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2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لعموم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بالقضايا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2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2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خصوصا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المكثف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البوابات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للجامعات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والكليات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والمعاهد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واستثمار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3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3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يخدم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3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3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ومرافقتهم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والمؤتمرات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أمكن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3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3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مجالس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شراكة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3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4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المرشد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4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4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اكتشاف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وميول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وتوجيههم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الاتجاه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4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4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قنوات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جوانبها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ويسهم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4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4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5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5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والمراحل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الانتقالية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5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5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تعريف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التحصيلية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وتهيئتهم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للاستعداد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5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5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توعيه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المرشد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6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6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والمتميزين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لتكريمهم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6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6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فنيات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تعديل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واحتياجاتهم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6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6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متضمنا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والمرئيات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7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7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ودعمهم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نور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7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7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87B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7"/>
        <w:bidiVisual w:val="1"/>
        <w:tblW w:w="9770.0" w:type="dxa"/>
        <w:jc w:val="left"/>
        <w:tblInd w:w="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14"/>
        <w:gridCol w:w="9256"/>
        <w:tblGridChange w:id="0">
          <w:tblGrid>
            <w:gridCol w:w="514"/>
            <w:gridCol w:w="925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87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7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7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الفاعلة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تجاوزها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81">
            <w:pPr>
              <w:jc w:val="right"/>
              <w:rPr>
                <w:rFonts w:ascii="Sakkal Majalla" w:cs="Sakkal Majalla" w:eastAsia="Sakkal Majalla" w:hAnsi="Sakkal Majalla"/>
                <w:color w:val="222222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يدخلون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وعلاجها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الطلاب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83">
            <w:pPr>
              <w:jc w:val="right"/>
              <w:rPr>
                <w:rFonts w:ascii="Sakkal Majalla" w:cs="Sakkal Majalla" w:eastAsia="Sakkal Majalla" w:hAnsi="Sakkal Majalla"/>
                <w:color w:val="222222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إنترنت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الطلاب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85">
            <w:pPr>
              <w:jc w:val="right"/>
              <w:rPr>
                <w:rFonts w:ascii="Sakkal Majalla" w:cs="Sakkal Majalla" w:eastAsia="Sakkal Majalla" w:hAnsi="Sakkal Majalla"/>
                <w:color w:val="222222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بعد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87">
            <w:pPr>
              <w:jc w:val="right"/>
              <w:rPr>
                <w:rFonts w:ascii="Sakkal Majalla" w:cs="Sakkal Majalla" w:eastAsia="Sakkal Majalla" w:hAnsi="Sakkal Majalla"/>
                <w:color w:val="222222"/>
                <w:highlight w:val="whit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وتزويدهم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انتظام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بمهامهم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8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أظهروا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التكيف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الأمور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88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التلفزيوني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والرقمي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88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88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المعالجات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222222"/>
                <w:highlight w:val="white"/>
                <w:rtl w:val="1"/>
              </w:rPr>
              <w:t xml:space="preserve">بعد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E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898.999999999998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9"/>
        <w:gridCol w:w="3142"/>
        <w:gridCol w:w="2518"/>
        <w:tblGridChange w:id="0">
          <w:tblGrid>
            <w:gridCol w:w="4239"/>
            <w:gridCol w:w="3142"/>
            <w:gridCol w:w="25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9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9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92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6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7">
      <w:pPr>
        <w:tabs>
          <w:tab w:val="center" w:leader="none" w:pos="3772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tabs>
          <w:tab w:val="center" w:leader="none" w:pos="3772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للموجه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الصحي</w:t>
      </w:r>
    </w:p>
    <w:tbl>
      <w:tblPr>
        <w:tblStyle w:val="Table29"/>
        <w:bidiVisual w:val="1"/>
        <w:tblW w:w="9642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44"/>
        <w:gridCol w:w="1394"/>
        <w:gridCol w:w="2137"/>
        <w:gridCol w:w="3226"/>
        <w:gridCol w:w="2341"/>
        <w:tblGridChange w:id="0">
          <w:tblGrid>
            <w:gridCol w:w="544"/>
            <w:gridCol w:w="1394"/>
            <w:gridCol w:w="2137"/>
            <w:gridCol w:w="3226"/>
            <w:gridCol w:w="234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9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A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A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8A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8A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8A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8A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إيجاد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صحيا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الإسعافات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تعزز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التعلم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8A7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</w:p>
          <w:p w:rsidR="00000000" w:rsidDel="00000000" w:rsidP="00000000" w:rsidRDefault="00000000" w:rsidRPr="00000000" w14:paraId="000008A8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أسرية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+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اسعافات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9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B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C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D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8A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8B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B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B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والمناسبات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متطلباتها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B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والتثقيف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C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تلقي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ملاحظات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تجاهها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C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الإسعافات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C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D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التنفيذية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D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2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المحالين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بأعراض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D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7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D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C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تفقد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E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1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تفقد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سلوكياتهم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تعديلها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E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6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ضحايا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وطبيب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وجدوا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E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B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احتياجاتهم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نموهم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E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0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شروط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الكفيلة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صحيا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F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F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A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8FE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F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03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ضوء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متضمنا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والمرئيات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08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9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90D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Fonts w:ascii="Sakkal Majalla" w:cs="Sakkal Majalla" w:eastAsia="Sakkal Majalla" w:hAnsi="Sakkal Majalla"/>
          <w:color w:val="000000"/>
          <w:sz w:val="20"/>
          <w:szCs w:val="20"/>
          <w:rtl w:val="0"/>
        </w:rPr>
        <w:tab/>
      </w:r>
    </w:p>
    <w:tbl>
      <w:tblPr>
        <w:tblStyle w:val="Table3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0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0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1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bidi w:val="1"/>
              <w:spacing w:after="0" w:line="240" w:lineRule="auto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4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915">
      <w:pPr>
        <w:tabs>
          <w:tab w:val="center" w:leader="none" w:pos="5386"/>
          <w:tab w:val="center" w:leader="none" w:pos="6470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tabs>
          <w:tab w:val="center" w:leader="none" w:pos="5386"/>
          <w:tab w:val="center" w:leader="none" w:pos="6470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أمين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التعلم</w:t>
      </w:r>
    </w:p>
    <w:tbl>
      <w:tblPr>
        <w:tblStyle w:val="Table31"/>
        <w:bidiVisual w:val="1"/>
        <w:tblW w:w="9972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37"/>
        <w:gridCol w:w="1384"/>
        <w:gridCol w:w="2116"/>
        <w:gridCol w:w="3540"/>
        <w:gridCol w:w="2395"/>
        <w:tblGridChange w:id="0">
          <w:tblGrid>
            <w:gridCol w:w="537"/>
            <w:gridCol w:w="1384"/>
            <w:gridCol w:w="2116"/>
            <w:gridCol w:w="3540"/>
            <w:gridCol w:w="239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1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1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1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1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1D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91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2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2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والتخصصات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22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جامعية</w:t>
            </w:r>
          </w:p>
          <w:p w:rsidR="00000000" w:rsidDel="00000000" w:rsidP="00000000" w:rsidRDefault="00000000" w:rsidRPr="00000000" w14:paraId="00000923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+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4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92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92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3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4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المقترحات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التطويرية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وللمشرف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38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9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ومسؤولياته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3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E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اللزوم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42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3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المناسبات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والوطنية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والولاء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للملك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47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8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خطط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4C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D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وترجيع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مكونات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المقدمة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5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2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مستلزماتها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ومرافقها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المكانية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5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7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5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C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دوريات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وأي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وشبكة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حاسوبية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6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1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دقة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إيصال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وتسليم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واستلامها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6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6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متوافق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شروط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اللوائح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مناسبته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للفئة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6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B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باستعارة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كتاب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بإعادته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المحدد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تذكيرية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بسياسات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6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0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وترميز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والمطبوعة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وإدخالها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وفهرسة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لتسهيل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تداولها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والوصول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إعارتها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7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5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79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A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الحاجة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7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F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جاهزيتها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وترتيبها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نظافتها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استخدامها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8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4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الضرورة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وتخصصه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88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9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استكشاف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أخطاء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وإصلاحها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المستطاع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وجود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8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E">
            <w:pPr>
              <w:bidi w:val="1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99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994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95">
            <w:pPr>
              <w:bidi w:val="1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</w:p>
        </w:tc>
      </w:tr>
    </w:tbl>
    <w:p w:rsidR="00000000" w:rsidDel="00000000" w:rsidP="00000000" w:rsidRDefault="00000000" w:rsidRPr="00000000" w14:paraId="00000996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2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97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98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99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A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C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D">
      <w:pPr>
        <w:bidi w:val="1"/>
        <w:spacing w:after="0" w:line="240" w:lineRule="auto"/>
        <w:ind w:right="993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ab/>
      </w:r>
    </w:p>
    <w:p w:rsidR="00000000" w:rsidDel="00000000" w:rsidP="00000000" w:rsidRDefault="00000000" w:rsidRPr="00000000" w14:paraId="0000099E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لمحضر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المختبر</w:t>
      </w:r>
    </w:p>
    <w:tbl>
      <w:tblPr>
        <w:tblStyle w:val="Table33"/>
        <w:bidiVisual w:val="1"/>
        <w:tblW w:w="10034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50"/>
        <w:gridCol w:w="1409"/>
        <w:gridCol w:w="2159"/>
        <w:gridCol w:w="3610"/>
        <w:gridCol w:w="2306"/>
        <w:tblGridChange w:id="0">
          <w:tblGrid>
            <w:gridCol w:w="550"/>
            <w:gridCol w:w="1409"/>
            <w:gridCol w:w="2159"/>
            <w:gridCol w:w="3610"/>
            <w:gridCol w:w="23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9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A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A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9A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A4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محض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المختبر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A6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A7">
            <w:pPr>
              <w:bidi w:val="1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وتشغيل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توفر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اللازم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العملي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تتم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9A8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تحضير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إداري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المختبرات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9">
            <w:pPr>
              <w:bidi w:val="1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B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AC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AD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9A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0"/>
                <w:szCs w:val="2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9B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B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B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B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مختبرية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التوصية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وللمشرف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B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B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ومؤشرات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الرئيسة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ومسؤولياته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C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C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تحديد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المشورة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C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C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كفاءة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C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C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وترتيبها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نظافتها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استخدامها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D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D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وتسليم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D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D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وتنظيف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استعمالها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وتخزينها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سليمة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D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D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وتخزينها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إصلاحات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بسيطة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ممكنا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ً،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وترتيب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E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E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متكامل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والحصة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التجارب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E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E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الحاجة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E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E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والنشرات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فحوصات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للمخزون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منتظم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E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F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استكشاف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إصلاحها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الإمكان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العجز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ذلك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F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F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F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F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الأماكن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حفظها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صلاحية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انتهائها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للمواد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9F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F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عمله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إمكاناتها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0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0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يتضمن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تفاصيل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والإنجازات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والمعوقات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0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0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تنفيذها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0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0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A12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bidiVisual w:val="1"/>
        <w:tblW w:w="9873.0" w:type="dxa"/>
        <w:jc w:val="left"/>
        <w:tblInd w:w="-14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1"/>
        <w:gridCol w:w="924"/>
        <w:gridCol w:w="1165"/>
        <w:gridCol w:w="2907"/>
        <w:gridCol w:w="2466"/>
        <w:gridCol w:w="1890"/>
        <w:tblGridChange w:id="0">
          <w:tblGrid>
            <w:gridCol w:w="521"/>
            <w:gridCol w:w="924"/>
            <w:gridCol w:w="1165"/>
            <w:gridCol w:w="2907"/>
            <w:gridCol w:w="2466"/>
            <w:gridCol w:w="18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13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A15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A16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A17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A18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A1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A1F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A20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بالتجارب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الافتراضية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المتوفرة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الافتراضي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ليستفيد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A25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A26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اقتراح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التجارب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افتراضية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بديلة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تحت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التربوي</w:t>
            </w:r>
          </w:p>
        </w:tc>
      </w:tr>
    </w:tbl>
    <w:p w:rsidR="00000000" w:rsidDel="00000000" w:rsidP="00000000" w:rsidRDefault="00000000" w:rsidRPr="00000000" w14:paraId="00000A2B">
      <w:pPr>
        <w:tabs>
          <w:tab w:val="center" w:leader="none" w:pos="3772"/>
        </w:tabs>
        <w:bidi w:val="1"/>
        <w:spacing w:after="0" w:line="240" w:lineRule="auto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5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2C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2D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2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2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A33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لمساعد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الإداري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سكرتير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)</w:t>
      </w:r>
    </w:p>
    <w:tbl>
      <w:tblPr>
        <w:tblStyle w:val="Table36"/>
        <w:bidiVisual w:val="1"/>
        <w:tblW w:w="10119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61"/>
        <w:gridCol w:w="1441"/>
        <w:gridCol w:w="2206"/>
        <w:gridCol w:w="3430"/>
        <w:gridCol w:w="2481"/>
        <w:tblGridChange w:id="0">
          <w:tblGrid>
            <w:gridCol w:w="561"/>
            <w:gridCol w:w="1441"/>
            <w:gridCol w:w="2206"/>
            <w:gridCol w:w="3430"/>
            <w:gridCol w:w="248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3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3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3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3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39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سكرتير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3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موقعه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3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الإداري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المدرسة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3D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الثانوي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A3E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المكتبية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F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1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2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3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A4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A49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A4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4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4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والسكرتارية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وتعليماته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بشأنها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وتصوير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الأوراق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وإدخال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واسترجاع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والوثائق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وتحرير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5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5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الاتصالات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والطرود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وفرزها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وتوجيهها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الشخص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لتوجيهات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58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5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تبليغ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يصدر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لموظفي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5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5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للعمليات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62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6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اجتماعات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محاضرها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67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6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جداول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ونشرها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للتوجيهات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6C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6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7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7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الكترونيا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وورقيا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رئيسه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7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7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والمنقولين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وإنهاء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المخاطبات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والحرص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اكتمال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الوثائق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7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7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وتسليم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العهد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واستلامها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ملفاتهم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وتزويدها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تطرأ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8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8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مستودع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واستلام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وحفظ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الأماكن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8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8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9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A99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tbl>
      <w:tblPr>
        <w:tblStyle w:val="Table37"/>
        <w:bidiVisual w:val="1"/>
        <w:tblW w:w="9886.0" w:type="dxa"/>
        <w:jc w:val="left"/>
        <w:tblInd w:w="-21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22"/>
        <w:gridCol w:w="925"/>
        <w:gridCol w:w="1167"/>
        <w:gridCol w:w="2910"/>
        <w:gridCol w:w="2470"/>
        <w:gridCol w:w="1892"/>
        <w:tblGridChange w:id="0">
          <w:tblGrid>
            <w:gridCol w:w="522"/>
            <w:gridCol w:w="925"/>
            <w:gridCol w:w="1167"/>
            <w:gridCol w:w="2910"/>
            <w:gridCol w:w="2470"/>
            <w:gridCol w:w="189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ffffff" w:space="0" w:sz="36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9A">
            <w:pPr>
              <w:bidi w:val="1"/>
              <w:rPr>
                <w:rFonts w:ascii="Sakkal Majalla" w:cs="Sakkal Majalla" w:eastAsia="Sakkal Majalla" w:hAnsi="Sakkal Majalla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  <w:vAlign w:val="center"/>
          </w:tcPr>
          <w:p w:rsidR="00000000" w:rsidDel="00000000" w:rsidP="00000000" w:rsidRDefault="00000000" w:rsidRPr="00000000" w14:paraId="00000A9C">
            <w:pPr>
              <w:bidi w:val="1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A9D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ffffff" w:space="0" w:sz="36" w:val="single"/>
            </w:tcBorders>
          </w:tcPr>
          <w:p w:rsidR="00000000" w:rsidDel="00000000" w:rsidP="00000000" w:rsidRDefault="00000000" w:rsidRPr="00000000" w14:paraId="00000A9E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3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A9F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shd w:fill="0f645d" w:val="clear"/>
          </w:tcPr>
          <w:p w:rsidR="00000000" w:rsidDel="00000000" w:rsidP="00000000" w:rsidRDefault="00000000" w:rsidRPr="00000000" w14:paraId="00000AA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AA6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AA7">
            <w:pPr>
              <w:bidi w:val="1"/>
              <w:jc w:val="both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انتظام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الطلاب</w:t>
            </w:r>
          </w:p>
        </w:tc>
      </w:tr>
    </w:tbl>
    <w:p w:rsidR="00000000" w:rsidDel="00000000" w:rsidP="00000000" w:rsidRDefault="00000000" w:rsidRPr="00000000" w14:paraId="00000AAC">
      <w:pPr>
        <w:spacing w:after="0" w:line="240" w:lineRule="auto"/>
        <w:jc w:val="right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.</w:t>
      </w:r>
    </w:p>
    <w:tbl>
      <w:tblPr>
        <w:tblStyle w:val="Table38"/>
        <w:bidiVisual w:val="1"/>
        <w:tblW w:w="995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2"/>
        <w:gridCol w:w="3324"/>
        <w:gridCol w:w="3324"/>
        <w:tblGridChange w:id="0">
          <w:tblGrid>
            <w:gridCol w:w="3312"/>
            <w:gridCol w:w="3324"/>
            <w:gridCol w:w="3324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AD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A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A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0"/>
                <w:szCs w:val="20"/>
                <w:rtl w:val="1"/>
              </w:rPr>
              <w:t xml:space="preserve">التاريخ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0">
            <w:pPr>
              <w:bidi w:val="1"/>
              <w:spacing w:after="0" w:line="240" w:lineRule="auto"/>
              <w:rPr>
                <w:rFonts w:ascii="GESSTwoMedium-Medium" w:cs="GESSTwoMedium-Medium" w:eastAsia="GESSTwoMedium-Medium" w:hAnsi="GESSTwoMedium-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4">
      <w:pPr>
        <w:bidi w:val="1"/>
        <w:spacing w:after="0" w:line="240" w:lineRule="auto"/>
        <w:ind w:right="993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AB5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لمسجل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المعلومات</w:t>
      </w:r>
    </w:p>
    <w:tbl>
      <w:tblPr>
        <w:tblStyle w:val="Table39"/>
        <w:bidiVisual w:val="1"/>
        <w:tblW w:w="9783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74"/>
        <w:gridCol w:w="1473"/>
        <w:gridCol w:w="2254"/>
        <w:gridCol w:w="3140"/>
        <w:gridCol w:w="2342"/>
        <w:tblGridChange w:id="0">
          <w:tblGrid>
            <w:gridCol w:w="574"/>
            <w:gridCol w:w="1473"/>
            <w:gridCol w:w="2254"/>
            <w:gridCol w:w="3140"/>
            <w:gridCol w:w="23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B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B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B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AB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B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معلومات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B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B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إدخال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وحفظ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واسترجاع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والمعلومات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عبر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الأنظمة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الحاسوبية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ABF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ثانوية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AC0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+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دبلوم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1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3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C4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C5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AC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AC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AC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D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وحفظها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D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D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إدخال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D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إدخال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E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الخريجين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إلكترونيا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E9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إلكترونيا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E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طباعة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المستجدين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يطرأ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F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باستخراج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والإحصائيات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إلكترونيا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F8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لجهاز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يقدمها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AFD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تعبئة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إلكترونيا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02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والمعتمد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مجموعه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35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07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B0C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spacing w:after="0" w:line="240" w:lineRule="auto"/>
        <w:jc w:val="right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.</w:t>
      </w:r>
    </w:p>
    <w:tbl>
      <w:tblPr>
        <w:tblStyle w:val="Table40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0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0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1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4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5">
      <w:pPr>
        <w:bidi w:val="1"/>
        <w:spacing w:after="0" w:line="240" w:lineRule="auto"/>
        <w:ind w:right="993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B17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B1A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tabs>
          <w:tab w:val="center" w:leader="none" w:pos="3772"/>
        </w:tabs>
        <w:bidi w:val="1"/>
        <w:spacing w:after="0" w:line="240" w:lineRule="auto"/>
        <w:ind w:left="-6" w:firstLine="0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لحارس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المدرسة</w:t>
      </w:r>
    </w:p>
    <w:tbl>
      <w:tblPr>
        <w:tblStyle w:val="Table41"/>
        <w:bidiVisual w:val="1"/>
        <w:tblW w:w="9801.000000000002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590"/>
        <w:gridCol w:w="1519"/>
        <w:gridCol w:w="2323"/>
        <w:gridCol w:w="2756"/>
        <w:gridCol w:w="2613"/>
        <w:tblGridChange w:id="0">
          <w:tblGrid>
            <w:gridCol w:w="590"/>
            <w:gridCol w:w="1519"/>
            <w:gridCol w:w="2323"/>
            <w:gridCol w:w="2756"/>
            <w:gridCol w:w="26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1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2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2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2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2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حارس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2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2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وموجوداته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27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شهادة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أعلى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8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A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2B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2C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B2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B32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33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يقوم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بمباشرة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وإغلاق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وانصرافه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آخر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موظف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37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بحراسة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يحتويه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3C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السماح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شخص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بدخول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الخروج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بإذن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4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إبلاغ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والجهات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حدوث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طارئ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4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والصيانة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بعملهم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4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إغلاق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الأبواب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والنوافذ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وإطفاء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الأنواع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والمكيفات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والمراوح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ومحابس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5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محتويات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5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مبنى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موافقة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5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السماح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بدخول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ومباشرة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الإسعافية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التنظيمات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المعتمدة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5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البطاقات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للمسؤولين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بالسيارات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للطفولة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6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B69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spacing w:after="0" w:line="240" w:lineRule="auto"/>
        <w:rPr>
          <w:rFonts w:ascii="Sakkal Majalla" w:cs="Sakkal Majalla" w:eastAsia="Sakkal Majalla" w:hAnsi="Sakkal Majalla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.</w:t>
      </w:r>
    </w:p>
    <w:tbl>
      <w:tblPr>
        <w:tblStyle w:val="Table42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6B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6C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6D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2">
      <w:pPr>
        <w:bidi w:val="1"/>
        <w:spacing w:after="0" w:line="240" w:lineRule="auto"/>
        <w:ind w:right="993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B74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5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shd w:fill="ffffff" w:val="clear"/>
        <w:bidi w:val="1"/>
        <w:spacing w:after="0" w:line="240" w:lineRule="auto"/>
        <w:jc w:val="center"/>
        <w:rPr>
          <w:rFonts w:ascii="Sakkal Majalla" w:cs="Sakkal Majalla" w:eastAsia="Sakkal Majalla" w:hAnsi="Sakkal Majalla"/>
          <w:color w:val="047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shd w:fill="ffffff" w:val="clear"/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لموظفة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الخدمات</w:t>
      </w:r>
    </w:p>
    <w:tbl>
      <w:tblPr>
        <w:tblStyle w:val="Table43"/>
        <w:bidiVisual w:val="1"/>
        <w:tblW w:w="9584.999999999998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609"/>
        <w:gridCol w:w="1574"/>
        <w:gridCol w:w="2406"/>
        <w:gridCol w:w="2377"/>
        <w:gridCol w:w="2619"/>
        <w:tblGridChange w:id="0">
          <w:tblGrid>
            <w:gridCol w:w="609"/>
            <w:gridCol w:w="1574"/>
            <w:gridCol w:w="2406"/>
            <w:gridCol w:w="2377"/>
            <w:gridCol w:w="26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7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7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7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8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8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موظفة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خدمات</w:t>
            </w:r>
          </w:p>
          <w:p w:rsidR="00000000" w:rsidDel="00000000" w:rsidP="00000000" w:rsidRDefault="00000000" w:rsidRPr="00000000" w14:paraId="00000B82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8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8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86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7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9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8A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8B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B8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B9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9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الاعتزاز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والانتماء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9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ومنسوبات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الروضة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9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الجوانب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A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المناوبات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لمراقبة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A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السماح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بالخروج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الرسمي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بإذن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A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وتنظيمها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وفق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AF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مرافقة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والعناية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B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5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والملاعب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آخر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استعدادا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B9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بدورها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المحدد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الإخلاء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BE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C3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C4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BC8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9">
      <w:pPr>
        <w:spacing w:after="0" w:line="240" w:lineRule="auto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.</w:t>
      </w:r>
    </w:p>
    <w:tbl>
      <w:tblPr>
        <w:tblStyle w:val="Table44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CA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CB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CC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D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E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F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0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1">
      <w:pPr>
        <w:bidi w:val="1"/>
        <w:spacing w:after="0" w:line="240" w:lineRule="auto"/>
        <w:ind w:right="993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BD3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8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shd w:fill="ffffff" w:val="clear"/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shd w:fill="ffffff" w:val="clear"/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الوصف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الوظيفي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لعامل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الخدمات</w:t>
      </w:r>
    </w:p>
    <w:tbl>
      <w:tblPr>
        <w:tblStyle w:val="Table45"/>
        <w:bidiVisual w:val="1"/>
        <w:tblW w:w="9534.0" w:type="dxa"/>
        <w:jc w:val="center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00"/>
      </w:tblPr>
      <w:tblGrid>
        <w:gridCol w:w="616"/>
        <w:gridCol w:w="1586"/>
        <w:gridCol w:w="2427"/>
        <w:gridCol w:w="2338"/>
        <w:gridCol w:w="2567"/>
        <w:tblGridChange w:id="0">
          <w:tblGrid>
            <w:gridCol w:w="616"/>
            <w:gridCol w:w="1586"/>
            <w:gridCol w:w="2427"/>
            <w:gridCol w:w="2338"/>
            <w:gridCol w:w="25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D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D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الارتباط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التنظيمي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E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الوظيفي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48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BE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والخبرات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المطلوبة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E2">
            <w:pPr>
              <w:bidi w:val="1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الخدمات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E4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المدرسية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E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الحفاظ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0" w:val="nil"/>
              <w:right w:color="ffffff" w:space="0" w:sz="4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BE6">
            <w:pPr>
              <w:bidi w:val="1"/>
              <w:spacing w:line="21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يجيد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القراءة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7">
            <w:pPr>
              <w:bidi w:val="1"/>
              <w:jc w:val="center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9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EA">
            <w:pPr>
              <w:bidi w:val="1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EB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47c71" w:val="clear"/>
          </w:tcPr>
          <w:p w:rsidR="00000000" w:rsidDel="00000000" w:rsidP="00000000" w:rsidRDefault="00000000" w:rsidRPr="00000000" w14:paraId="00000BE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والمسؤوليات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BF1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F2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وإقفال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الأبواب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والنوافذ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والأنوار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والمكيفات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والمراوح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ومحابس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F6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F7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وأفنية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وممراتها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ومرافقها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BFB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F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الضيافة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C00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0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بنقل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المعاملات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والأوراق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لتسهيل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الهيئتين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C05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0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التأكد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خلو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C0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0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بأي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يكلف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المسؤول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المباشر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مهامه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مؤهلاته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C0F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spacing w:after="0" w:line="240" w:lineRule="auto"/>
        <w:jc w:val="right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 xml:space="preserve">.</w:t>
      </w:r>
    </w:p>
    <w:tbl>
      <w:tblPr>
        <w:tblStyle w:val="Table46"/>
        <w:bidiVisual w:val="1"/>
        <w:tblW w:w="98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9"/>
        <w:gridCol w:w="3301"/>
        <w:gridCol w:w="3301"/>
        <w:tblGridChange w:id="0">
          <w:tblGrid>
            <w:gridCol w:w="3289"/>
            <w:gridCol w:w="3301"/>
            <w:gridCol w:w="3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C11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C12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47c71" w:val="clear"/>
            <w:vAlign w:val="center"/>
          </w:tcPr>
          <w:p w:rsidR="00000000" w:rsidDel="00000000" w:rsidP="00000000" w:rsidRDefault="00000000" w:rsidRPr="00000000" w14:paraId="00000C13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SSTwoMedium-Medium" w:cs="GESSTwoMedium-Medium" w:eastAsia="GESSTwoMedium-Medium" w:hAnsi="GESSTwoMedium-Medium"/>
                <w:color w:val="ffffff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4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5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7">
            <w:pPr>
              <w:bidi w:val="1"/>
              <w:spacing w:after="0" w:line="240" w:lineRule="auto"/>
              <w:jc w:val="center"/>
              <w:rPr>
                <w:rFonts w:ascii="GESSTwoMedium-Medium" w:cs="GESSTwoMedium-Medium" w:eastAsia="GESSTwoMedium-Medium" w:hAnsi="GESSTwoMedium-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18">
      <w:pPr>
        <w:bidi w:val="1"/>
        <w:spacing w:after="0" w:line="240" w:lineRule="auto"/>
        <w:ind w:right="993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9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C1A">
      <w:pPr>
        <w:bidi w:val="1"/>
        <w:spacing w:after="0" w:line="240" w:lineRule="auto"/>
        <w:ind w:right="993"/>
        <w:jc w:val="center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bidi w:val="1"/>
        <w:spacing w:after="0" w:line="240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C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D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0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1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tabs>
          <w:tab w:val="left" w:leader="none" w:pos="1276"/>
        </w:tabs>
        <w:bidi w:val="1"/>
        <w:spacing w:after="5" w:line="276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4">
      <w:pPr>
        <w:bidi w:val="1"/>
        <w:spacing w:after="5" w:line="276" w:lineRule="auto"/>
        <w:ind w:hanging="10"/>
        <w:rPr>
          <w:rFonts w:ascii="Sakkal Majalla" w:cs="Sakkal Majalla" w:eastAsia="Sakkal Majalla" w:hAnsi="Sakkal Majall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rPr>
          <w:rFonts w:ascii="Sakkal Majalla" w:cs="Sakkal Majalla" w:eastAsia="Sakkal Majalla" w:hAnsi="Sakkal Majalla"/>
          <w:b w:val="1"/>
          <w:color w:val="00206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KR HEAD1"/>
  <w:font w:name="Sakkal Majalla"/>
  <w:font w:name="Cambria"/>
  <w:font w:name="Arial"/>
  <w:font w:name="Georgia"/>
  <w:font w:name="Times New Roman"/>
  <w:font w:name="AL-Mohanad"/>
  <w:font w:name="GESSTwoMedium-Medium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-634872</wp:posOffset>
          </wp:positionH>
          <wp:positionV relativeFrom="paragraph">
            <wp:posOffset>-97839</wp:posOffset>
          </wp:positionV>
          <wp:extent cx="7571232" cy="57711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232" cy="5771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4676140</wp:posOffset>
              </wp:positionH>
              <wp:positionV relativeFrom="paragraph">
                <wp:posOffset>352679</wp:posOffset>
              </wp:positionV>
              <wp:extent cx="555625" cy="261620"/>
              <wp:effectExtent b="5080" l="0" r="0" t="0"/>
              <wp:wrapSquare wrapText="bothSides" distB="45720" distT="45720" distL="114300" distR="114300"/>
              <wp:docPr id="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562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CF" w:rsidDel="00000000" w:rsidP="00E075CF" w:rsidRDefault="00E075CF" w:rsidRPr="00E075CF" w14:paraId="163E8021" w14:textId="77777777">
                          <w:pPr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Del="00000000" w:rsidR="00000000" w:rsidRPr="00E075CF"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  <w:t>moe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4676140</wp:posOffset>
              </wp:positionH>
              <wp:positionV relativeFrom="paragraph">
                <wp:posOffset>352679</wp:posOffset>
              </wp:positionV>
              <wp:extent cx="555625" cy="266700"/>
              <wp:effectExtent b="0" l="0" r="0" t="0"/>
              <wp:wrapSquare wrapText="bothSides" distB="45720" distT="45720" distL="114300" distR="114300"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6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3754196</wp:posOffset>
              </wp:positionH>
              <wp:positionV relativeFrom="paragraph">
                <wp:posOffset>352425</wp:posOffset>
              </wp:positionV>
              <wp:extent cx="555625" cy="261620"/>
              <wp:effectExtent b="508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562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CF" w:rsidDel="00000000" w:rsidP="00E075CF" w:rsidRDefault="00E075CF" w:rsidRPr="00E075CF" w14:paraId="08B3E2A4" w14:textId="77777777">
                          <w:pPr>
                            <w:bidi w:val="0"/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Del="00000000" w:rsidR="00000000" w:rsidRPr="00E075CF"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  <w:t>moe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3754196</wp:posOffset>
              </wp:positionH>
              <wp:positionV relativeFrom="paragraph">
                <wp:posOffset>352425</wp:posOffset>
              </wp:positionV>
              <wp:extent cx="555625" cy="266700"/>
              <wp:effectExtent b="0" l="0" r="0" t="0"/>
              <wp:wrapSquare wrapText="bothSides" distB="45720" distT="45720" distL="114300" distR="11430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6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2876093</wp:posOffset>
              </wp:positionH>
              <wp:positionV relativeFrom="paragraph">
                <wp:posOffset>352425</wp:posOffset>
              </wp:positionV>
              <wp:extent cx="555625" cy="261620"/>
              <wp:effectExtent b="5080" l="0" r="0" t="0"/>
              <wp:wrapSquare wrapText="bothSides" distB="45720" distT="45720" distL="114300" distR="114300"/>
              <wp:docPr id="1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562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CF" w:rsidDel="00000000" w:rsidP="00E075CF" w:rsidRDefault="00E075CF" w:rsidRPr="00E075CF" w14:paraId="36DF57EC" w14:textId="77777777">
                          <w:pPr>
                            <w:bidi w:val="0"/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Del="00000000" w:rsidR="00000000" w:rsidRPr="00E075CF"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  <w:t>moe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2876093</wp:posOffset>
              </wp:positionH>
              <wp:positionV relativeFrom="paragraph">
                <wp:posOffset>352425</wp:posOffset>
              </wp:positionV>
              <wp:extent cx="555625" cy="266700"/>
              <wp:effectExtent b="0" l="0" r="0" t="0"/>
              <wp:wrapSquare wrapText="bothSides" distB="45720" distT="45720" distL="114300" distR="114300"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6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1968271</wp:posOffset>
              </wp:positionH>
              <wp:positionV relativeFrom="paragraph">
                <wp:posOffset>352425</wp:posOffset>
              </wp:positionV>
              <wp:extent cx="555625" cy="261620"/>
              <wp:effectExtent b="508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562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CF" w:rsidDel="00000000" w:rsidP="00E075CF" w:rsidRDefault="00E075CF" w:rsidRPr="00E075CF" w14:paraId="55ADED74" w14:textId="77777777">
                          <w:pPr>
                            <w:bidi w:val="0"/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Del="00000000" w:rsidR="00000000" w:rsidRPr="00E075CF"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  <w:t>moe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1968271</wp:posOffset>
              </wp:positionH>
              <wp:positionV relativeFrom="paragraph">
                <wp:posOffset>352425</wp:posOffset>
              </wp:positionV>
              <wp:extent cx="555625" cy="266700"/>
              <wp:effectExtent b="0" l="0" r="0" t="0"/>
              <wp:wrapSquare wrapText="bothSides" distB="45720" distT="45720" distL="114300" distR="114300"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6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1075080</wp:posOffset>
              </wp:positionH>
              <wp:positionV relativeFrom="paragraph">
                <wp:posOffset>352425</wp:posOffset>
              </wp:positionV>
              <wp:extent cx="555625" cy="261620"/>
              <wp:effectExtent b="5080" l="0" r="0" t="0"/>
              <wp:wrapSquare wrapText="bothSides" distB="45720" distT="45720" distL="114300" distR="114300"/>
              <wp:docPr id="1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562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CF" w:rsidDel="00000000" w:rsidP="00E075CF" w:rsidRDefault="00E075CF" w:rsidRPr="00E075CF" w14:paraId="5D93C9AF" w14:textId="77777777">
                          <w:pPr>
                            <w:bidi w:val="0"/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Del="00000000" w:rsidR="00000000" w:rsidRPr="00E075CF">
                            <w:rPr>
                              <w:rFonts w:ascii="Montserrat Light" w:cs="GE SS Two Medium" w:hAnsi="Montserrat Light"/>
                              <w:color w:val="000000" w:themeColor="text1"/>
                              <w:sz w:val="24"/>
                              <w:szCs w:val="24"/>
                            </w:rPr>
                            <w:t>moe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1075080</wp:posOffset>
              </wp:positionH>
              <wp:positionV relativeFrom="paragraph">
                <wp:posOffset>352425</wp:posOffset>
              </wp:positionV>
              <wp:extent cx="555625" cy="266700"/>
              <wp:effectExtent b="0" l="0" r="0" t="0"/>
              <wp:wrapSquare wrapText="bothSides" distB="45720" distT="45720" distL="114300" distR="114300"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6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1162367</wp:posOffset>
              </wp:positionH>
              <wp:positionV relativeFrom="paragraph">
                <wp:posOffset>85090</wp:posOffset>
              </wp:positionV>
              <wp:extent cx="3975100" cy="469900"/>
              <wp:effectExtent b="6350" l="0" r="635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5100" cy="469900"/>
                      </a:xfrm>
                      <a:prstGeom prst="round2DiagRect">
                        <a:avLst/>
                      </a:prstGeom>
                      <a:solidFill>
                        <a:srgbClr val="0F645D"/>
                      </a:solidFill>
                      <a:ln cap="flat" cmpd="sng" w="12700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A641A" w:rsidDel="00000000" w:rsidP="00CA641A" w:rsidRDefault="00787387" w:rsidRPr="00CA641A" w14:paraId="0D1D436B" w14:textId="5F11AF2C">
                          <w:pPr>
                            <w:bidi w:val="0"/>
                            <w:jc w:val="center"/>
                            <w:rPr>
                              <w:rFonts w:cs="GE SS Two Medium"/>
                              <w:b w:val="1"/>
                              <w:bCs w:val="1"/>
                              <w:color w:val="ffffff"/>
                              <w:sz w:val="32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rFonts w:cs="GE SS Two Medium" w:hint="cs"/>
                              <w:b w:val="1"/>
                              <w:bCs w:val="1"/>
                              <w:color w:val="ffffff"/>
                              <w:sz w:val="32"/>
                              <w:szCs w:val="28"/>
                              <w:rtl w:val="1"/>
                            </w:rPr>
                            <w:t>الوصف الوظيفي لمنسوبي المدرسة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clip" lIns="91440" numCol="1" spcFirstLastPara="0" rIns="91440" rot="0" spcCol="0" vert="horz" wrap="square" tIns="45720" vertOverflow="clip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1162367</wp:posOffset>
              </wp:positionH>
              <wp:positionV relativeFrom="paragraph">
                <wp:posOffset>85090</wp:posOffset>
              </wp:positionV>
              <wp:extent cx="3981450" cy="476250"/>
              <wp:effectExtent b="0" l="0" r="0" t="0"/>
              <wp:wrapNone/>
              <wp:docPr id="1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-525754</wp:posOffset>
          </wp:positionH>
          <wp:positionV relativeFrom="paragraph">
            <wp:posOffset>-450214</wp:posOffset>
          </wp:positionV>
          <wp:extent cx="7534408" cy="2645931"/>
          <wp:effectExtent b="0" l="0" r="0" t="0"/>
          <wp:wrapNone/>
          <wp:docPr id="14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408" cy="2645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-241934</wp:posOffset>
              </wp:positionH>
              <wp:positionV relativeFrom="paragraph">
                <wp:posOffset>-285114</wp:posOffset>
              </wp:positionV>
              <wp:extent cx="2514600" cy="340360"/>
              <wp:effectExtent b="254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AFA" w:rsidDel="00000000" w:rsidP="004F4AFA" w:rsidRDefault="004F4AFA" w:rsidRPr="00731A3A" w14:paraId="36C0BC41" w14:textId="40FFBA06">
                          <w:pPr>
                            <w:jc w:val="center"/>
                            <w:rPr>
                              <w:rFonts w:cs="GE SS Two Medium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Del="00000000" w:rsidR="00000000" w:rsidRPr="00731A3A">
                            <w:rPr>
                              <w:rFonts w:cs="GE SS Two Medium" w:hint="cs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  <w:t>اسم إدارة التعليم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-241934</wp:posOffset>
              </wp:positionH>
              <wp:positionV relativeFrom="paragraph">
                <wp:posOffset>-285114</wp:posOffset>
              </wp:positionV>
              <wp:extent cx="2514600" cy="34290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-330834</wp:posOffset>
              </wp:positionH>
              <wp:positionV relativeFrom="paragraph">
                <wp:posOffset>114935</wp:posOffset>
              </wp:positionV>
              <wp:extent cx="2514600" cy="340360"/>
              <wp:effectExtent b="2540" l="0" r="0" t="0"/>
              <wp:wrapSquare wrapText="bothSides" distB="45720" distT="45720" distL="114300" distR="114300"/>
              <wp:docPr id="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515" w:rsidDel="00000000" w:rsidP="004F4AFA" w:rsidRDefault="00E14515" w:rsidRPr="00731A3A" w14:paraId="510877DE" w14:textId="2B827BA2">
                          <w:pPr>
                            <w:jc w:val="center"/>
                            <w:rPr>
                              <w:rFonts w:cs="GE SS Two Medium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</w:pPr>
                          <w:r w:rsidDel="00000000" w:rsidR="00000000" w:rsidRPr="00731A3A">
                            <w:rPr>
                              <w:rFonts w:cs="GE SS Two Medium" w:hint="cs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  <w:t>اسم المكتب</w:t>
                          </w:r>
                        </w:p>
                        <w:p w:rsidR="00E14515" w:rsidDel="00000000" w:rsidP="00E14515" w:rsidRDefault="00E14515" w:rsidRPr="00731A3A" w14:paraId="47CDCBCB" w14:textId="77777777">
                          <w:pPr>
                            <w:rPr>
                              <w:rFonts w:cs="GE SS Two Medium"/>
                              <w:b w:val="1"/>
                              <w:bCs w:val="1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-330834</wp:posOffset>
              </wp:positionH>
              <wp:positionV relativeFrom="paragraph">
                <wp:posOffset>114935</wp:posOffset>
              </wp:positionV>
              <wp:extent cx="2514600" cy="342900"/>
              <wp:effectExtent b="0" l="0" r="0" t="0"/>
              <wp:wrapSquare wrapText="bothSides" distB="45720" distT="45720" distL="114300" distR="114300"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C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4190365</wp:posOffset>
              </wp:positionH>
              <wp:positionV relativeFrom="paragraph">
                <wp:posOffset>107315</wp:posOffset>
              </wp:positionV>
              <wp:extent cx="2559050" cy="361315"/>
              <wp:effectExtent b="635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59050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AFA" w:rsidDel="00000000" w:rsidP="004F4AFA" w:rsidRDefault="00731A3A" w:rsidRPr="00731A3A" w14:paraId="6377D689" w14:textId="31F84F8C">
                          <w:pPr>
                            <w:jc w:val="center"/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Del="00000000" w:rsidR="00000000" w:rsidRPr="00731A3A">
                            <w:rPr>
                              <w:rFonts w:cs="GE SS Two Medium" w:hint="cs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  <w:t>اسم</w:t>
                          </w:r>
                          <w:r w:rsidDel="00000000" w:rsidR="00000000" w:rsidRPr="00000000">
                            <w:rPr>
                              <w:rFonts w:cs="GE SS Two Medium" w:hint="cs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  <w:t xml:space="preserve"> المدرسة</w:t>
                          </w:r>
                          <w:r w:rsidDel="00000000" w:rsidR="00000000" w:rsidRPr="00731A3A">
                            <w:rPr>
                              <w:rFonts w:cs="GE SS Two Medium" w:hint="cs"/>
                              <w:b w:val="1"/>
                              <w:bCs w:val="1"/>
                              <w:color w:val="ffffff" w:themeColor="background1"/>
                              <w:sz w:val="32"/>
                              <w:szCs w:val="28"/>
                              <w:rtl w:val="1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4190365</wp:posOffset>
              </wp:positionH>
              <wp:positionV relativeFrom="paragraph">
                <wp:posOffset>107315</wp:posOffset>
              </wp:positionV>
              <wp:extent cx="2559050" cy="361950"/>
              <wp:effectExtent b="0" l="0" r="0" t="0"/>
              <wp:wrapSquare wrapText="bothSides" distB="45720" distT="45720" distL="114300" distR="11430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C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C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Sakkal Majalla" w:cs="Sakkal Majalla" w:eastAsia="Sakkal Majalla" w:hAnsi="Sakkal Majall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59" w:lineRule="auto"/>
      <w:ind w:left="10" w:right="39" w:hanging="10"/>
      <w:jc w:val="center"/>
    </w:pPr>
    <w:rPr>
      <w:rFonts w:ascii="SKR HEAD1" w:cs="SKR HEAD1" w:eastAsia="SKR HEAD1" w:hAnsi="SKR HEAD1"/>
      <w:b w:val="0"/>
      <w:i w:val="0"/>
      <w:smallCaps w:val="0"/>
      <w:strike w:val="0"/>
      <w:color w:val="7030a0"/>
      <w:sz w:val="40"/>
      <w:szCs w:val="4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35" w:before="0" w:line="259" w:lineRule="auto"/>
      <w:ind w:left="10" w:right="3118" w:hanging="10"/>
      <w:jc w:val="right"/>
    </w:pPr>
    <w:rPr>
      <w:rFonts w:ascii="Sakkal Majalla" w:cs="Sakkal Majalla" w:eastAsia="Sakkal Majalla" w:hAnsi="Sakkal Majalla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i w:val="1"/>
      <w:color w:val="365f9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color w:val="ff0000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4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2.0" w:type="dxa"/>
        <w:bottom w:w="0.0" w:type="dxa"/>
        <w:right w:w="22.0" w:type="dxa"/>
      </w:tblCellMar>
    </w:tblPr>
  </w:style>
  <w:style w:type="table" w:styleId="Table16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27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4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7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pPr>
      <w:bidi w:val="1"/>
      <w:spacing w:after="0" w:line="240" w:lineRule="auto"/>
      <w:jc w:val="right"/>
    </w:pPr>
    <w:rPr>
      <w:rFonts w:ascii="Calibri" w:cs="Calibri" w:eastAsia="Calibri" w:hAnsi="Calibri"/>
      <w:color w:val="bf8f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5.png"/><Relationship Id="rId4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2.png"/><Relationship Id="rId3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