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ind w:left="-23" w:firstLine="23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5056505</wp:posOffset>
                </wp:positionH>
                <wp:positionV relativeFrom="paragraph">
                  <wp:posOffset>1270</wp:posOffset>
                </wp:positionV>
                <wp:extent cx="1704975" cy="861060"/>
                <wp:effectExtent b="15240" l="0" r="2857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77C" w:rsidDel="00000000" w:rsidP="004F777C" w:rsidRDefault="004F777C" w:rsidRPr="006A28BD" w14:paraId="64356D8B" w14:textId="77777777">
                            <w:pPr>
                              <w:pStyle w:val="a5"/>
                              <w:jc w:val="center"/>
                              <w:rPr>
                                <w:rFonts w:ascii="Sakkal Majalla" w:cs="Sakkal Majalla" w:hAnsi="Sakkal Majalla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6A28BD">
                              <w:rPr>
                                <w:rFonts w:ascii="Sakkal Majalla" w:cs="Sakkal Majalla" w:hAnsi="Sakkal Majalla"/>
                                <w:sz w:val="20"/>
                                <w:szCs w:val="20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4F777C" w:rsidDel="00000000" w:rsidP="004F777C" w:rsidRDefault="004F777C" w:rsidRPr="006A28BD" w14:paraId="70B84B14" w14:textId="77777777">
                            <w:pPr>
                              <w:pStyle w:val="a5"/>
                              <w:jc w:val="center"/>
                              <w:rPr>
                                <w:rFonts w:ascii="Sakkal Majalla" w:cs="Sakkal Majalla" w:hAnsi="Sakkal Majalla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6A28BD">
                              <w:rPr>
                                <w:rFonts w:ascii="Sakkal Majalla" w:cs="Sakkal Majalla" w:hAnsi="Sakkal Majalla"/>
                                <w:sz w:val="20"/>
                                <w:szCs w:val="20"/>
                                <w:rtl w:val="1"/>
                              </w:rPr>
                              <w:t>وزارة التعليم</w:t>
                            </w:r>
                          </w:p>
                          <w:p w:rsidR="004F777C" w:rsidDel="00000000" w:rsidP="004F777C" w:rsidRDefault="004F777C" w:rsidRPr="006A28BD" w14:paraId="69253972" w14:textId="77777777">
                            <w:pPr>
                              <w:pStyle w:val="a5"/>
                              <w:jc w:val="center"/>
                              <w:rPr>
                                <w:rFonts w:ascii="Sakkal Majalla" w:cs="Sakkal Majalla" w:hAnsi="Sakkal Majalla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6A28BD">
                              <w:rPr>
                                <w:rFonts w:ascii="Sakkal Majalla" w:cs="Sakkal Majalla" w:hAnsi="Sakkal Majalla"/>
                                <w:sz w:val="20"/>
                                <w:szCs w:val="20"/>
                                <w:rtl w:val="1"/>
                              </w:rPr>
                              <w:t>الإدارة العامة للتعليم بمحافظة جدة</w:t>
                            </w:r>
                          </w:p>
                          <w:p w:rsidR="004F777C" w:rsidDel="00000000" w:rsidP="002310DF" w:rsidRDefault="004F777C" w:rsidRPr="006A28BD" w14:paraId="5419BBEE" w14:textId="77777777">
                            <w:pPr>
                              <w:pStyle w:val="a5"/>
                              <w:jc w:val="center"/>
                              <w:rPr>
                                <w:rFonts w:ascii="Sakkal Majalla" w:cs="Sakkal Majalla" w:hAnsi="Sakkal Majalla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6A28BD">
                              <w:rPr>
                                <w:rFonts w:ascii="Sakkal Majalla" w:cs="Sakkal Majalla" w:hAnsi="Sakkal Majalla"/>
                                <w:sz w:val="20"/>
                                <w:szCs w:val="20"/>
                                <w:rtl w:val="1"/>
                              </w:rPr>
                              <w:t xml:space="preserve">مكتب </w:t>
                            </w:r>
                            <w:r w:rsidDel="00000000" w:rsidR="002310DF" w:rsidRPr="006A28BD">
                              <w:rPr>
                                <w:rFonts w:ascii="Sakkal Majalla" w:cs="Sakkal Majalla" w:hAnsi="Sakkal Majalla" w:hint="cs"/>
                                <w:sz w:val="20"/>
                                <w:szCs w:val="20"/>
                                <w:rtl w:val="1"/>
                              </w:rPr>
                              <w:t xml:space="preserve">تعليم جنوب جدة </w:t>
                            </w:r>
                          </w:p>
                          <w:p w:rsidR="004F777C" w:rsidDel="00000000" w:rsidP="004F777C" w:rsidRDefault="004F777C" w:rsidRPr="006A28BD" w14:paraId="7A4B7A6A" w14:textId="77777777">
                            <w:pPr>
                              <w:pStyle w:val="a5"/>
                              <w:jc w:val="center"/>
                              <w:rPr>
                                <w:rFonts w:ascii="Sakkal Majalla" w:cs="Sakkal Majalla" w:hAnsi="Sakkal Majalla"/>
                                <w:sz w:val="20"/>
                                <w:szCs w:val="20"/>
                                <w:rtl w:val="1"/>
                              </w:rPr>
                            </w:pPr>
                          </w:p>
                          <w:p w:rsidR="004F777C" w:rsidDel="00000000" w:rsidP="004F777C" w:rsidRDefault="004F777C" w:rsidRPr="004F777C" w14:paraId="3CA4365C" w14:textId="77777777">
                            <w:pPr>
                              <w:pStyle w:val="a5"/>
                              <w:jc w:val="center"/>
                              <w:rPr>
                                <w:rFonts w:ascii="Sakkal Majalla" w:cs="Sakkal Majalla" w:hAnsi="Sakkal Majall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5056505</wp:posOffset>
                </wp:positionH>
                <wp:positionV relativeFrom="paragraph">
                  <wp:posOffset>1270</wp:posOffset>
                </wp:positionV>
                <wp:extent cx="1733550" cy="8763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442</wp:posOffset>
            </wp:positionH>
            <wp:positionV relativeFrom="paragraph">
              <wp:posOffset>-194</wp:posOffset>
            </wp:positionV>
            <wp:extent cx="1169344" cy="668196"/>
            <wp:effectExtent b="0" l="0" r="0" t="0"/>
            <wp:wrapNone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9344" cy="6681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2962519</wp:posOffset>
            </wp:positionH>
            <wp:positionV relativeFrom="paragraph">
              <wp:posOffset>-62229</wp:posOffset>
            </wp:positionV>
            <wp:extent cx="1273810" cy="826135"/>
            <wp:effectExtent b="0" l="0" r="0" t="0"/>
            <wp:wrapNone/>
            <wp:docPr descr="C:\Users\affkmgj7\Desktop\images.jpg" id="4" name="image4.png"/>
            <a:graphic>
              <a:graphicData uri="http://schemas.openxmlformats.org/drawingml/2006/picture">
                <pic:pic>
                  <pic:nvPicPr>
                    <pic:cNvPr descr="C:\Users\affkmgj7\Desktop\images.jpg"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826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pos="748"/>
          <w:tab w:val="left" w:pos="8432"/>
          <w:tab w:val="left" w:pos="11436"/>
        </w:tabs>
        <w:bidi w:val="1"/>
        <w:ind w:left="-23" w:firstLine="23"/>
        <w:rPr>
          <w:rFonts w:ascii="Sakkal Majalla" w:cs="Sakkal Majalla" w:eastAsia="Sakkal Majalla" w:hAnsi="Sakkal Majalla"/>
        </w:rPr>
      </w:pPr>
      <w:r w:rsidDel="00000000" w:rsidR="00000000" w:rsidRPr="00000000">
        <w:rPr>
          <w:rFonts w:ascii="Sakkal Majalla" w:cs="Sakkal Majalla" w:eastAsia="Sakkal Majalla" w:hAnsi="Sakkal Majalla"/>
          <w:rtl w:val="0"/>
        </w:rPr>
        <w:tab/>
        <w:tab/>
        <w:tab/>
      </w:r>
    </w:p>
    <w:p w:rsidR="00000000" w:rsidDel="00000000" w:rsidP="00000000" w:rsidRDefault="00000000" w:rsidRPr="00000000" w14:paraId="00000003">
      <w:pPr>
        <w:tabs>
          <w:tab w:val="left" w:pos="11436"/>
        </w:tabs>
        <w:bidi w:val="1"/>
        <w:ind w:left="-23" w:firstLine="23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11436"/>
        </w:tabs>
        <w:bidi w:val="1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57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"/>
        <w:gridCol w:w="2278"/>
        <w:gridCol w:w="2364"/>
        <w:gridCol w:w="2386"/>
        <w:gridCol w:w="2044"/>
        <w:gridCol w:w="993"/>
        <w:tblGridChange w:id="0">
          <w:tblGrid>
            <w:gridCol w:w="507"/>
            <w:gridCol w:w="2278"/>
            <w:gridCol w:w="2364"/>
            <w:gridCol w:w="2386"/>
            <w:gridCol w:w="2044"/>
            <w:gridCol w:w="993"/>
          </w:tblGrid>
        </w:tblGridChange>
      </w:tblGrid>
      <w:tr>
        <w:trPr>
          <w:trHeight w:val="581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tabs>
                <w:tab w:val="left" w:pos="11436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left" w:pos="11436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محاولة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لتفسير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سلوك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نمط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معين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يتم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ملاحظته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مرار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العالم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الطبيعي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............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النظرية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الفرضية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القانون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الاستنتاج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pos="11436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pos="11436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4">
            <w:pPr>
              <w:tabs>
                <w:tab w:val="left" w:pos="11436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المفهوم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يتم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التوصل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اليه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طريق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العمليات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العقلية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والتجريبية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3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الملاحظة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 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الفرضية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9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pos="11436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pos="11436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يعد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الطائرة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مثالا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4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فكري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عقلي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حاسوبي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مادي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9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pos="11436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11436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ماذا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تعمل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نتائج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تجاربك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تدعم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فرضيتك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4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أعمل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شيء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  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أعيد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التجربة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حتى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تتفق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الفرضية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 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أغير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الفرضية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أغير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بياناتي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حتى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تطابق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فرضيتي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3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pos="11436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pos="11436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76836</wp:posOffset>
                      </wp:positionH>
                      <wp:positionV relativeFrom="paragraph">
                        <wp:posOffset>75565</wp:posOffset>
                      </wp:positionV>
                      <wp:extent cx="1651000" cy="749300"/>
                      <wp:effectExtent b="12700" l="0" r="2540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749300"/>
                              </a:xfrm>
                              <a:prstGeom prst="rect">
                                <a:avLst/>
                              </a:prstGeom>
                              <a:blipFill rotWithShape="1">
                                <a:blip cstate="print" r:embed="rId1">
                                  <a:extLst>
                                    <a:ext uri="{28A0092B-C50C-407E-A947-70E740481C1C}"/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76836</wp:posOffset>
                      </wp:positionH>
                      <wp:positionV relativeFrom="paragraph">
                        <wp:posOffset>75565</wp:posOffset>
                      </wp:positionV>
                      <wp:extent cx="1676400" cy="762000"/>
                      <wp:effectExtent b="0" l="0" r="0" t="0"/>
                      <wp:wrapNone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0" cy="762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D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يمثل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الرسم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البياني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التغير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سرعة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سيارة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تسير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بخط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مستقيم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E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تصف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حركة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السيارة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الثانية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40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والثانية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120؟</w:t>
            </w:r>
          </w:p>
          <w:p w:rsidR="00000000" w:rsidDel="00000000" w:rsidP="00000000" w:rsidRDefault="00000000" w:rsidRPr="00000000" w14:paraId="0000003F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السرعة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ثابتة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والتسارع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يساوي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صفر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 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السرعة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تزداد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والتسارع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يساوي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صفر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السرعة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تقل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والتسارع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يساوي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صفر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 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السرعة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والتسارع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يساوي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صفرا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pos="11436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أثرت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قوة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مقدارها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10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نيوتن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كرة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سلة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كتلتها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0.5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كيلو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جرام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فما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تسارع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الكرة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4E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10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ث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   20  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/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ث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/   30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ث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 40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ث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pos="11436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القوة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المبذولة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لتحريك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جسم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مسافة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معينة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..........</w:t>
            </w:r>
          </w:p>
          <w:p w:rsidR="00000000" w:rsidDel="00000000" w:rsidP="00000000" w:rsidRDefault="00000000" w:rsidRPr="00000000" w14:paraId="0000005C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جهد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القوة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الطاقة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الشغل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pos="11436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9525</wp:posOffset>
                      </wp:positionV>
                      <wp:extent cx="984250" cy="469900"/>
                      <wp:effectExtent b="6350" l="0" r="635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0" cy="469900"/>
                              </a:xfrm>
                              <a:prstGeom prst="rect">
                                <a:avLst/>
                              </a:prstGeom>
                              <a:blipFill rotWithShape="1">
                                <a:blip cstate="print" r:embed="rId2">
                                  <a:extLst>
                                    <a:ext uri="{28A0092B-C50C-407E-A947-70E740481C1C}"/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9525</wp:posOffset>
                      </wp:positionV>
                      <wp:extent cx="990600" cy="476250"/>
                      <wp:effectExtent b="0" l="0" r="0" t="0"/>
                      <wp:wrapNone/>
                      <wp:docPr id="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0600" cy="476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9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الالة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الصورة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..........</w:t>
            </w:r>
          </w:p>
          <w:p w:rsidR="00000000" w:rsidDel="00000000" w:rsidP="00000000" w:rsidRDefault="00000000" w:rsidRPr="00000000" w14:paraId="0000006A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مركبة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آلة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بسيطة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سطح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مائل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عجلة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ومحور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pos="11436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التغيرات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تغير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كيميائي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........</w:t>
            </w:r>
          </w:p>
          <w:p w:rsidR="00000000" w:rsidDel="00000000" w:rsidP="00000000" w:rsidRDefault="00000000" w:rsidRPr="00000000" w14:paraId="00000078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تبخر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الماء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تقطيع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الخشب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قلي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البيض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ذوبان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السكر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الماء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pos="11436"/>
              </w:tabs>
              <w:bidi w:val="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tabs>
                <w:tab w:val="left" w:pos="11436"/>
              </w:tabs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تغير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فيزيائي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 ....</w:t>
            </w:r>
          </w:p>
          <w:p w:rsidR="00000000" w:rsidDel="00000000" w:rsidP="00000000" w:rsidRDefault="00000000" w:rsidRPr="00000000" w14:paraId="00000086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ذوبان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الجليد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احتراق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الخشب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/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الصدأ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pos="11436"/>
              </w:tabs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تفاعل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الحمض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القاعدة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pos="11436"/>
              </w:tabs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tabs>
          <w:tab w:val="left" w:pos="11436"/>
        </w:tabs>
        <w:bidi w:val="1"/>
        <w:jc w:val="center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الاختبار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المعرفي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للفاقد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التعليمي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مقرر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العلوم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للصف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الأول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متوسط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الفصل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الأول</w:t>
      </w:r>
    </w:p>
    <w:p w:rsidR="00000000" w:rsidDel="00000000" w:rsidP="00000000" w:rsidRDefault="00000000" w:rsidRPr="00000000" w14:paraId="00000092">
      <w:pPr>
        <w:rPr>
          <w:rFonts w:ascii="Sakkal Majalla" w:cs="Sakkal Majalla" w:eastAsia="Sakkal Majalla" w:hAnsi="Sakkal Majall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57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"/>
        <w:gridCol w:w="2278"/>
        <w:gridCol w:w="2364"/>
        <w:gridCol w:w="2386"/>
        <w:gridCol w:w="2044"/>
        <w:gridCol w:w="993"/>
        <w:tblGridChange w:id="0">
          <w:tblGrid>
            <w:gridCol w:w="507"/>
            <w:gridCol w:w="2278"/>
            <w:gridCol w:w="2364"/>
            <w:gridCol w:w="2386"/>
            <w:gridCol w:w="2044"/>
            <w:gridCol w:w="993"/>
          </w:tblGrid>
        </w:tblGridChange>
      </w:tblGrid>
      <w:tr>
        <w:trPr>
          <w:trHeight w:val="581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يعد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الخائص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الفيزيائية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القساوة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درجة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الغليان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الكثافة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القابلية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للاشتعال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A2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يعد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الخصائص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الكيميائية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3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التأكسد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درجة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الانصهار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التعادل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الاشتعال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9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تختلف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اللافلزات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الفلزات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4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قابليتها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للطرق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والسحب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موصلة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جيدة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للكهرباء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بريق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ولمعان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موصلة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للتيار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الكهربائي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9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الصخور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النارية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4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C1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الزجاج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البركاني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النايس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الكوارتزيت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الرخام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3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6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المنطقة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الخارجية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الأكثر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صلابة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تسمى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.............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الغلاف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CF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الغلاف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الصخري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الداخلي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الستار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D3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والقساوة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والبريق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الخصائص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تميز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...........</w:t>
            </w:r>
          </w:p>
          <w:p w:rsidR="00000000" w:rsidDel="00000000" w:rsidP="00000000" w:rsidRDefault="00000000" w:rsidRPr="00000000" w14:paraId="000000D6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الصخور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الاحافير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DF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المعادن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1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معالم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سطح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ينتج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التقارب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صفيحتين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4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EA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السلاسل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الجبلية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السهول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القاعية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منطقة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مسطحة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المحيط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منحدر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مغطى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بمياه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ضحلة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F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يقاس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الشغل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والطاقة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بوحدة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</w:t>
            </w:r>
          </w:p>
          <w:p w:rsidR="00000000" w:rsidDel="00000000" w:rsidP="00000000" w:rsidRDefault="00000000" w:rsidRPr="00000000" w14:paraId="000000F2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نيوتن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F9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نيوتن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نيوتن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FD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نقل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فتات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الصخور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اخر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سطح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تسمى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</w:t>
            </w:r>
          </w:p>
          <w:p w:rsidR="00000000" w:rsidDel="00000000" w:rsidP="00000000" w:rsidRDefault="00000000" w:rsidRPr="00000000" w14:paraId="00000100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تجوية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كيميائية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تجوية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فيزيائية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08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التعرية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ترسيبا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0B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المقدرة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انجاز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شغل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يسمى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</w:t>
            </w:r>
          </w:p>
          <w:p w:rsidR="00000000" w:rsidDel="00000000" w:rsidP="00000000" w:rsidRDefault="00000000" w:rsidRPr="00000000" w14:paraId="0000010E">
            <w:pPr>
              <w:tabs>
                <w:tab w:val="left" w:pos="11436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القوة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الناتجة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16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tabs>
                <w:tab w:val="left" w:pos="11436"/>
              </w:tabs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الفائدة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الألية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tabs>
                <w:tab w:val="left" w:pos="11436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678" w:top="568" w:left="567" w:right="567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kkal Majal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2" Type="http://schemas.openxmlformats.org/officeDocument/2006/relationships/image" Target="media/image7.png"/><Relationship Id="rId9" Type="http://schemas.openxmlformats.org/officeDocument/2006/relationships/image" Target="media/image6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